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11n egindako bilkuran, Eledunen Batzarrari entzun ondoren, hurrengo erabakia hartu zuen, besteak beste:</w:t>
      </w:r>
    </w:p>
    <w:p>
      <w:pPr>
        <w:pStyle w:val="0"/>
        <w:suppressAutoHyphens w:val="false"/>
        <w:rPr>
          <w:rStyle w:val="1"/>
          <w:spacing w:val="-0.961"/>
        </w:rPr>
      </w:pPr>
      <w:r>
        <w:rPr>
          <w:rStyle w:val="1"/>
          <w:b w:val="true"/>
          <w:spacing w:val="-0.961"/>
        </w:rPr>
        <w:t xml:space="preserve">1.</w:t>
      </w:r>
      <w:r>
        <w:rPr>
          <w:rStyle w:val="1"/>
          <w:spacing w:val="-0.961"/>
        </w:rPr>
        <w:t xml:space="preserve"> Xedatzea Lurralde Antolamenduko, Etxebizitzako, Paisaiako eta Proiektu Estrategikoetako Batzordean izapidetzea María Luisa De Simón Caballero andreak aurkezturiko galdera,  Lurralde Antolamenduko, Etxebizitzako, Paisaiako eta Proiektu Estrategikoetako kontseilariak erantzun dezan, jakitekoa zer etxebizitza-aukera eskainiko zaizkien beren etxebizitzak utzi beharko dituzten Castejongo 38 familiei. Galdera 2019ko azaroaren 5eko 32. Nafarroako Parlamentuko Aldizkari Ofizialean argitaratu zen (10-19/POR-00262).</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2019ko azaroaren 11n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