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creación de una Mesa de Acción Institucional y Social,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para que sea contestada, en sesión del próximo Pleno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28 de marzo, el Parlamento de Navarra aprobó por unanimidad una moción que solicitaba un plan de acción para actuar contra la contaminación de HCH-lindano, debido a su afección en los suelos y aguas.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citada moción recogía en su punto número 5: “El Parlamento insta al Gobierno de Navarra a promover, a nivel autonómico y en los niveles locales directamente afectados, Mesas de Acción Institucional y Social, que incluyan la participación de todas las administraciones implicadas, organizaciones de la sociedad civil y representantes del ámbito técnico-científico, al objeto de desarrollar una acción coordinada a nivel autonómico, estatal y europeo, para intercambiar conocimientos y movilizar los fondos autonómicos, estatales y europeos necesarios para abordar un plan de acción integral tendente a desarrollar las tareas de investigación y remediación”.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fecha de hoy, nos consta que no se ha producido ningún avance en lo referido a la creación de la mencionada Mesa de Acción Institucional y Social de ámbito autonómico.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Departamento de Desarrollo Rural y Medio Ambiente la creación de la Mesa de Acción Institucional y Social señalada, y en el caso de que así sea, tiene prevista alguna calendarización de las acciones y trabajo a desarrollar?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13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