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creación de una Mesa de Acción Institucional y Social,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del GPM Izquierda-Ezkerra, al amparo de lo establecido en el reglamento de la Cámara, Presenta la siguiente pregunta oral para que sea contestada, en sesión del próximo Pleno de este Parlamento.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28 de marzo, el Parlamento de Navarra aprobó por unanimidad una moción que solicitaba un plan de acción para actuar contra la contaminación de HCH-lindano, debido a su afección en los suelos y aguas.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citada moción recogía en su punto número 5: “El Parlamento insta al Gobierno de Navarra a promover, a nivel autonómico y en los niveles locales directamente afectados, Mesas de Acción Institucional y Social, que incluyan la participación de todas las administraciones implicadas, organizaciones de la sociedad civil y representantes del ámbito técnico-científico, al objeto de desarrollar una acción coordinada a nivel autonómico, estatal y europeo, para intercambiar conocimientos y movilizar los fondos autonómicos, estatales y europeos necesarios para abordar un plan de acción integral tendente a desarrollar las tareas de investigación y remediación”.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fecha de hoy, nos consta que no se ha producido ningún avance en lo referido a la creación de la mencionada Mesa de Acción Institucional y Social de ámbito autonómico.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¿Tiene previsto el Departamento de Desarrollo Rural y Medio Ambiente la creación de la Mesa de Acción Institucional y Social señalada, y en el caso de que así sea, tiene prevista alguna calendarización de las acciones y trabajo a desarrollar?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13 de noviembre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