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ejercicio de la iniciativa legislativa que le reconoce el artículo 19.1.b) de la Ley Orgánica de Reintegración y Amejoramiento del Régimen Foral de Navarra, el Ilmo. Sr. D. Adolfo Araiz Flamarique ha presentado la proposición de Ley Foral de modificación de la Ley Foral 13/2000, de 14 de diciembre, General Tributaria de Navarra, solicitando su tramitación en lectura única (10-19/PRO-00016).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virtud, de conformidad con lo dispuesto en los artículos 148 y 158 del Reglamento de la Cámara, de acuerdo con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Ordenar la publicación de la proposición de Ley Foral de modificación de la Ley Foral 13/2000, de 14 de diciembre, General Tributaria de Navarra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Remitir la referida proposición de Ley Foral al Gobierno de Navarra a los efectos previstos en el artículo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Tramitar la referida proposición de Ley Foral por el procedimiento de lectura única.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4.º </w:t>
      </w:r>
      <w:r>
        <w:rPr>
          <w:rStyle w:val="1"/>
        </w:rPr>
        <w:t xml:space="preserve">Disponer la apertura del plazo de enmiendas hasta las 12:00 horas del día anterior a la sesión plenaria en la que haya de debatirse, que deberán presentarse ante la Mesa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Proposición de Ley Foral  de </w:t>
        <w:br w:type="textWrapping"/>
        <w:t xml:space="preserve">modificación de la Ley Foral 13/2000, de 14 de diciembre, </w:t>
        <w:br w:type="textWrapping"/>
        <w:t xml:space="preserve">General Tributaria de Navarra 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19/1984, de 20 de diciembre, de la Cámara de Comptos de Navarra, establece, en su artículo 8 d), que este órgano podrá, por propia iniciativa y en base a su programa de fiscalización, realizar los informes que estime oportuno poner en conocimiento del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algunas actuaciones realizadas por la Cámara de Comptos desde la Hacienda Tributaria de Navarra, con base a lo establecido en el artículo 105 1 de la Ley Foral 13/2000, de 14 de diciembre, General Tributaria de Navarra, se ha denegado al órgano de control y fiscalización la solicitud de cesión de información realizada.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evitar la repetición de situaciones de denegación de información por parte de la Hacienda Tributaria que impidan o limiten la capacidad de fiscalización de la Cámara de Comptos reconocida en el artículo 1 de la Ley Foral 19/1984 y en el 18 bis de la Lorafna, se hace preciso modificar el artículo 105 .1 de la Ley Foral 13/2000, de 14 de diciembre, General Tributaria de Navarra, dado que el derecho a la reserva tributara no debiera de afectar a la Cámara de Comptos cuando esta, en el ejercicio de sus funciones, solicita a la Hacienda datos o información precisa para tal ejercicio. Al no ser el derecho de reserva tributaria absoluto, será posible la cesión o comunicación de datos a terceros, en este caso a la Cámara de Comptos, si una norma con rango de ley lo permite, dicha cesión posea un fundamento legítimo y resulte proporcional.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único. </w:t>
      </w:r>
      <w:r>
        <w:rPr>
          <w:rStyle w:val="1"/>
        </w:rPr>
        <w:t xml:space="preserve">Se modifica la letra g) del artículo 105 .1, que quedará redactado de la siguiente forma: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«g) La colaboración con la Cámara de Comptos en el ejercicio de sus funciones de fiscalización».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final primera. </w:t>
      </w:r>
      <w:r>
        <w:rPr>
          <w:rStyle w:val="1"/>
        </w:rPr>
        <w:t xml:space="preserve">Entrada en vigor.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Esta ley foral entrará en vigor el día siguiente al de su publicación en el Boletín Oficial de Navarra.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