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2B" w:rsidRPr="003A1E2B" w:rsidRDefault="00CD4DF7" w:rsidP="00CA544A">
      <w:pPr>
        <w:spacing w:after="120"/>
        <w:rPr>
          <w:rFonts w:cs="Arial"/>
          <w:lang w:val="es-ES_tradnl"/>
        </w:rPr>
      </w:pPr>
      <w:bookmarkStart w:id="0" w:name="_GoBack"/>
      <w:r w:rsidRPr="003A1E2B">
        <w:rPr>
          <w:rFonts w:cs="Arial"/>
          <w:lang w:val="es-ES_tradnl"/>
        </w:rPr>
        <w:t>La</w:t>
      </w:r>
      <w:r w:rsidR="0006150C" w:rsidRPr="003A1E2B">
        <w:rPr>
          <w:rFonts w:cs="Arial"/>
          <w:lang w:val="es-ES_tradnl"/>
        </w:rPr>
        <w:t xml:space="preserve"> </w:t>
      </w:r>
      <w:r w:rsidRPr="003A1E2B">
        <w:rPr>
          <w:rFonts w:cs="Arial"/>
          <w:lang w:val="es-ES_tradnl"/>
        </w:rPr>
        <w:t>Consejera</w:t>
      </w:r>
      <w:r w:rsidR="0006150C" w:rsidRPr="003A1E2B">
        <w:rPr>
          <w:rFonts w:cs="Arial"/>
          <w:lang w:val="es-ES_tradnl"/>
        </w:rPr>
        <w:t xml:space="preserve"> de Derechos Sociales </w:t>
      </w:r>
      <w:r w:rsidR="00865890" w:rsidRPr="003A1E2B">
        <w:rPr>
          <w:rFonts w:cs="Arial"/>
          <w:lang w:val="es-ES_tradnl"/>
        </w:rPr>
        <w:t>del Gobierno de Navarra</w:t>
      </w:r>
      <w:r w:rsidR="0006150C" w:rsidRPr="003A1E2B">
        <w:rPr>
          <w:rFonts w:cs="Arial"/>
          <w:lang w:val="es-ES_tradnl"/>
        </w:rPr>
        <w:t xml:space="preserve">, en relación </w:t>
      </w:r>
      <w:r w:rsidR="00B67C4B" w:rsidRPr="003A1E2B">
        <w:rPr>
          <w:rFonts w:cs="Arial"/>
          <w:lang w:val="es-ES_tradnl"/>
        </w:rPr>
        <w:t>con</w:t>
      </w:r>
      <w:r w:rsidR="0006150C" w:rsidRPr="003A1E2B">
        <w:rPr>
          <w:rFonts w:cs="Arial"/>
          <w:lang w:val="es-ES_tradnl"/>
        </w:rPr>
        <w:t xml:space="preserve"> la </w:t>
      </w:r>
      <w:r w:rsidR="003A571A" w:rsidRPr="003A1E2B">
        <w:rPr>
          <w:rFonts w:cs="Arial"/>
          <w:lang w:val="es-ES_tradnl"/>
        </w:rPr>
        <w:t>pregunta</w:t>
      </w:r>
      <w:r w:rsidR="0006150C" w:rsidRPr="003A1E2B">
        <w:rPr>
          <w:rFonts w:cs="Arial"/>
          <w:lang w:val="es-ES_tradnl"/>
        </w:rPr>
        <w:t xml:space="preserve"> </w:t>
      </w:r>
      <w:r w:rsidR="00865890" w:rsidRPr="003A1E2B">
        <w:rPr>
          <w:rFonts w:cs="Arial"/>
          <w:lang w:val="es-ES_tradnl"/>
        </w:rPr>
        <w:t>formulada</w:t>
      </w:r>
      <w:r w:rsidR="0006150C" w:rsidRPr="003A1E2B">
        <w:rPr>
          <w:rFonts w:cs="Arial"/>
          <w:lang w:val="es-ES_tradnl"/>
        </w:rPr>
        <w:t xml:space="preserve"> por </w:t>
      </w:r>
      <w:r w:rsidR="00EA2D5B" w:rsidRPr="003A1E2B">
        <w:rPr>
          <w:rFonts w:cs="Arial"/>
          <w:lang w:val="es-ES_tradnl"/>
        </w:rPr>
        <w:t>la</w:t>
      </w:r>
      <w:r w:rsidR="003860DD" w:rsidRPr="003A1E2B">
        <w:rPr>
          <w:rFonts w:cs="Arial"/>
          <w:lang w:val="es-ES_tradnl"/>
        </w:rPr>
        <w:t xml:space="preserve"> parlamentari</w:t>
      </w:r>
      <w:r w:rsidR="00EA2D5B" w:rsidRPr="003A1E2B">
        <w:rPr>
          <w:rFonts w:cs="Arial"/>
          <w:lang w:val="es-ES_tradnl"/>
        </w:rPr>
        <w:t>a</w:t>
      </w:r>
      <w:r w:rsidR="00B67C4B" w:rsidRPr="003A1E2B">
        <w:rPr>
          <w:rFonts w:cs="Arial"/>
          <w:lang w:val="es-ES_tradnl"/>
        </w:rPr>
        <w:t xml:space="preserve"> d</w:t>
      </w:r>
      <w:r w:rsidR="00EC31C9" w:rsidRPr="003A1E2B">
        <w:rPr>
          <w:rFonts w:cs="Arial"/>
          <w:lang w:val="es-ES_tradnl"/>
        </w:rPr>
        <w:t>o</w:t>
      </w:r>
      <w:r w:rsidR="00EA2D5B" w:rsidRPr="003A1E2B">
        <w:rPr>
          <w:rFonts w:cs="Arial"/>
          <w:lang w:val="es-ES_tradnl"/>
        </w:rPr>
        <w:t>ña</w:t>
      </w:r>
      <w:r w:rsidR="0006150C" w:rsidRPr="003A1E2B">
        <w:rPr>
          <w:rFonts w:cs="Arial"/>
          <w:lang w:val="es-ES_tradnl"/>
        </w:rPr>
        <w:t xml:space="preserve"> </w:t>
      </w:r>
      <w:r w:rsidR="001A1B4A" w:rsidRPr="003A1E2B">
        <w:rPr>
          <w:rFonts w:cs="Arial"/>
          <w:lang w:val="es-ES_tradnl"/>
        </w:rPr>
        <w:t>Marta Álvarez Alonso</w:t>
      </w:r>
      <w:r w:rsidR="0006150C" w:rsidRPr="003A1E2B">
        <w:rPr>
          <w:rFonts w:cs="Arial"/>
          <w:lang w:val="es-ES_tradnl"/>
        </w:rPr>
        <w:t>, adscrit</w:t>
      </w:r>
      <w:r w:rsidR="00EA2D5B" w:rsidRPr="003A1E2B">
        <w:rPr>
          <w:rFonts w:cs="Arial"/>
          <w:lang w:val="es-ES_tradnl"/>
        </w:rPr>
        <w:t>a</w:t>
      </w:r>
      <w:r w:rsidR="0006150C" w:rsidRPr="003A1E2B">
        <w:rPr>
          <w:rFonts w:cs="Arial"/>
          <w:lang w:val="es-ES_tradnl"/>
        </w:rPr>
        <w:t xml:space="preserve"> al Grupo </w:t>
      </w:r>
      <w:r w:rsidR="00B67C4B" w:rsidRPr="003A1E2B">
        <w:rPr>
          <w:rFonts w:cs="Arial"/>
          <w:lang w:val="es-ES_tradnl"/>
        </w:rPr>
        <w:t>P</w:t>
      </w:r>
      <w:r w:rsidR="0006150C" w:rsidRPr="003A1E2B">
        <w:rPr>
          <w:rFonts w:cs="Arial"/>
          <w:lang w:val="es-ES_tradnl"/>
        </w:rPr>
        <w:t xml:space="preserve">arlamentario </w:t>
      </w:r>
      <w:r w:rsidR="001A1B4A" w:rsidRPr="003A1E2B">
        <w:rPr>
          <w:rFonts w:cs="Arial"/>
          <w:lang w:val="es-ES_tradnl"/>
        </w:rPr>
        <w:t>Navarra Suma</w:t>
      </w:r>
      <w:r w:rsidR="0006150C" w:rsidRPr="003A1E2B">
        <w:rPr>
          <w:rFonts w:cs="Arial"/>
          <w:lang w:val="es-ES_tradnl"/>
        </w:rPr>
        <w:t xml:space="preserve">, </w:t>
      </w:r>
      <w:r w:rsidR="003860DD" w:rsidRPr="003A1E2B">
        <w:rPr>
          <w:rFonts w:cs="Arial"/>
          <w:lang w:val="es-ES_tradnl"/>
        </w:rPr>
        <w:t xml:space="preserve">sobre </w:t>
      </w:r>
      <w:r w:rsidR="003A571A" w:rsidRPr="003A1E2B">
        <w:rPr>
          <w:rFonts w:cs="Arial"/>
          <w:lang w:val="es-ES_tradnl"/>
        </w:rPr>
        <w:t>el nuevo Acuerdo Marco para la gestión de plazas residenciales</w:t>
      </w:r>
      <w:r w:rsidR="003860DD" w:rsidRPr="003A1E2B">
        <w:rPr>
          <w:rFonts w:cs="Arial"/>
          <w:lang w:val="es-ES_tradnl"/>
        </w:rPr>
        <w:t xml:space="preserve"> </w:t>
      </w:r>
      <w:r w:rsidR="006566C9" w:rsidRPr="003A1E2B">
        <w:rPr>
          <w:rFonts w:cs="Arial"/>
          <w:lang w:val="es-ES_tradnl"/>
        </w:rPr>
        <w:t>(10</w:t>
      </w:r>
      <w:r w:rsidR="008B7359" w:rsidRPr="003A1E2B">
        <w:rPr>
          <w:rFonts w:cs="Arial"/>
          <w:lang w:val="es-ES_tradnl"/>
        </w:rPr>
        <w:t>-19</w:t>
      </w:r>
      <w:r w:rsidR="00BF65B2" w:rsidRPr="003A1E2B">
        <w:rPr>
          <w:rFonts w:cs="Arial"/>
          <w:lang w:val="es-ES_tradnl"/>
        </w:rPr>
        <w:t>/PE</w:t>
      </w:r>
      <w:r w:rsidR="003A571A" w:rsidRPr="003A1E2B">
        <w:rPr>
          <w:rFonts w:cs="Arial"/>
          <w:lang w:val="es-ES_tradnl"/>
        </w:rPr>
        <w:t>S</w:t>
      </w:r>
      <w:r w:rsidR="00BF65B2" w:rsidRPr="003A1E2B">
        <w:rPr>
          <w:rFonts w:cs="Arial"/>
          <w:lang w:val="es-ES_tradnl"/>
        </w:rPr>
        <w:t>-00</w:t>
      </w:r>
      <w:r w:rsidR="003A571A" w:rsidRPr="003A1E2B">
        <w:rPr>
          <w:rFonts w:cs="Arial"/>
          <w:lang w:val="es-ES_tradnl"/>
        </w:rPr>
        <w:t>069</w:t>
      </w:r>
      <w:r w:rsidR="00865890" w:rsidRPr="003A1E2B">
        <w:rPr>
          <w:rFonts w:cs="Arial"/>
          <w:lang w:val="es-ES_tradnl"/>
        </w:rPr>
        <w:t>)</w:t>
      </w:r>
      <w:r w:rsidR="0006150C" w:rsidRPr="003A1E2B">
        <w:rPr>
          <w:rFonts w:cs="Arial"/>
          <w:lang w:val="es-ES_tradnl"/>
        </w:rPr>
        <w:t xml:space="preserve">, </w:t>
      </w:r>
      <w:r w:rsidR="00CB3E16" w:rsidRPr="003A1E2B">
        <w:rPr>
          <w:rFonts w:cs="Arial"/>
          <w:lang w:val="es-ES_tradnl"/>
        </w:rPr>
        <w:t>tiene el honor de informarle lo siguiente</w:t>
      </w:r>
      <w:r w:rsidR="00EC3319" w:rsidRPr="003A1E2B">
        <w:rPr>
          <w:rFonts w:cs="Arial"/>
          <w:lang w:val="es-ES_tradnl"/>
        </w:rPr>
        <w:t>:</w:t>
      </w:r>
    </w:p>
    <w:p w:rsidR="004C641D" w:rsidRPr="003A1E2B" w:rsidRDefault="004C641D" w:rsidP="004C641D">
      <w:pPr>
        <w:spacing w:after="120"/>
        <w:rPr>
          <w:rFonts w:cs="Arial"/>
          <w:i/>
          <w:lang w:val="es-ES_tradnl"/>
        </w:rPr>
      </w:pPr>
      <w:r w:rsidRPr="003A1E2B">
        <w:rPr>
          <w:rFonts w:cs="Arial"/>
          <w:i/>
          <w:lang w:val="es-ES_tradnl"/>
        </w:rPr>
        <w:t>1.</w:t>
      </w:r>
      <w:r w:rsidRPr="003A1E2B">
        <w:rPr>
          <w:rFonts w:cs="Arial"/>
          <w:i/>
          <w:lang w:val="es-ES_tradnl"/>
        </w:rPr>
        <w:tab/>
        <w:t>¿Qué va a ocurrir con las personas que ocupan una plaza concertada en las residencias que se han quedado fuera del Acuerdo Marco? ¿Qué planificación va a realizar o ha realizado el Departamento de Derechos Sociales al respecto?</w:t>
      </w:r>
    </w:p>
    <w:p w:rsidR="004C641D" w:rsidRPr="003A1E2B" w:rsidRDefault="004C641D" w:rsidP="004C641D">
      <w:pPr>
        <w:spacing w:after="120"/>
        <w:rPr>
          <w:rFonts w:cs="Arial"/>
          <w:lang w:val="es-ES_tradnl"/>
        </w:rPr>
      </w:pPr>
      <w:r w:rsidRPr="003A1E2B">
        <w:rPr>
          <w:rFonts w:cs="Arial"/>
          <w:lang w:val="es-ES_tradnl"/>
        </w:rPr>
        <w:t>Tras la resolución del Acuerdo Marco por parte de la mesa de contratación, y una vez conocidos qué centros se habían presentado al mismo, se planificó una visita a todas y cada una de las residencias que no se habían presentado al mismo y que anteriormente sí tenían plazas concertadas con la ANADP. Se citó a las personas afectadas (y a sus familiares), y responsables de la ANADP se desplazaron a las residencias para informar de la situación. En primer lugar, se les ofreció la posibilidad de cambiar a una plaza concertada, si ese era su deseo. De querer continuar en la residencia actual, se les explicó que se les concedería una prestación vinculada al servicio que sustituiría a la asignación que actualmente estaba cubriendo la administración a través de la plaza concertada, de forma que el cambio administrativo no supone un cambio en la cuantía que las personas están abonando actualmente (tarifa pública).</w:t>
      </w:r>
    </w:p>
    <w:p w:rsidR="004C641D" w:rsidRPr="003A1E2B" w:rsidRDefault="004C641D" w:rsidP="004C641D">
      <w:pPr>
        <w:spacing w:after="120"/>
        <w:rPr>
          <w:rFonts w:cs="Arial"/>
          <w:lang w:val="es-ES_tradnl"/>
        </w:rPr>
      </w:pPr>
      <w:r w:rsidRPr="003A1E2B">
        <w:rPr>
          <w:rFonts w:cs="Arial"/>
          <w:lang w:val="es-ES_tradnl"/>
        </w:rPr>
        <w:t xml:space="preserve">También se les explicó la forma en que se les iba a realizar el abono, dando la posibilidad, sí así lo deseaban, de realizar dicho abono directamente a la residencia, de manera que la nueva situación administrativa tampoco supusiera una dificultad en la gestión. Para ello, era preciso que firmaran la autorización correspondiente. </w:t>
      </w:r>
    </w:p>
    <w:p w:rsidR="004C641D" w:rsidRPr="003A1E2B" w:rsidRDefault="004C641D" w:rsidP="004C641D">
      <w:pPr>
        <w:spacing w:after="120"/>
        <w:rPr>
          <w:rFonts w:cs="Arial"/>
          <w:lang w:val="es-ES_tradnl"/>
        </w:rPr>
      </w:pPr>
      <w:r w:rsidRPr="003A1E2B">
        <w:rPr>
          <w:rFonts w:cs="Arial"/>
          <w:lang w:val="es-ES_tradnl"/>
        </w:rPr>
        <w:t>Se entregó a todos los asistentes una carta con la información que se les había trasladado verbalmente, carta que los responsables de la residencia hicieron llegar a aquellos familiares que no pudieron acudir a la reunión (en el caso de que los residentes no fueran competentes).</w:t>
      </w:r>
    </w:p>
    <w:p w:rsidR="003A1E2B" w:rsidRPr="003A1E2B" w:rsidRDefault="004C641D" w:rsidP="004C641D">
      <w:pPr>
        <w:spacing w:after="120"/>
        <w:rPr>
          <w:rFonts w:cs="Arial"/>
          <w:lang w:val="es-ES_tradnl"/>
        </w:rPr>
      </w:pPr>
      <w:r w:rsidRPr="003A1E2B">
        <w:rPr>
          <w:rFonts w:cs="Arial"/>
          <w:lang w:val="es-ES_tradnl"/>
        </w:rPr>
        <w:lastRenderedPageBreak/>
        <w:t>Se visitaron las 9 residencias que se han quedado fuera del Acuerdo Marco (respecto al sistema de concertación anterior) durante los meses de mayo y junio.</w:t>
      </w:r>
    </w:p>
    <w:p w:rsidR="004C641D" w:rsidRPr="003A1E2B" w:rsidRDefault="004C641D" w:rsidP="004C641D">
      <w:pPr>
        <w:spacing w:after="120"/>
        <w:rPr>
          <w:rFonts w:cs="Arial"/>
          <w:i/>
          <w:lang w:val="es-ES_tradnl"/>
        </w:rPr>
      </w:pPr>
      <w:r w:rsidRPr="003A1E2B">
        <w:rPr>
          <w:rFonts w:cs="Arial"/>
          <w:i/>
          <w:lang w:val="es-ES_tradnl"/>
        </w:rPr>
        <w:t>2.</w:t>
      </w:r>
      <w:r w:rsidRPr="003A1E2B">
        <w:rPr>
          <w:rFonts w:cs="Arial"/>
          <w:i/>
          <w:lang w:val="es-ES_tradnl"/>
        </w:rPr>
        <w:tab/>
        <w:t>¿A cuántas personas va a afectar esta situación?</w:t>
      </w:r>
    </w:p>
    <w:p w:rsidR="003A1E2B" w:rsidRPr="003A1E2B" w:rsidRDefault="004C641D" w:rsidP="004C641D">
      <w:pPr>
        <w:spacing w:after="120"/>
        <w:rPr>
          <w:rFonts w:cs="Arial"/>
          <w:lang w:val="es-ES_tradnl"/>
        </w:rPr>
      </w:pPr>
      <w:r w:rsidRPr="003A1E2B">
        <w:rPr>
          <w:rFonts w:cs="Arial"/>
          <w:lang w:val="es-ES_tradnl"/>
        </w:rPr>
        <w:t>Ha afectado a 229 personas.</w:t>
      </w:r>
    </w:p>
    <w:p w:rsidR="004C641D" w:rsidRPr="003A1E2B" w:rsidRDefault="004C641D" w:rsidP="004C641D">
      <w:pPr>
        <w:spacing w:after="120"/>
        <w:rPr>
          <w:rFonts w:cs="Arial"/>
          <w:i/>
          <w:lang w:val="es-ES_tradnl"/>
        </w:rPr>
      </w:pPr>
      <w:r w:rsidRPr="003A1E2B">
        <w:rPr>
          <w:rFonts w:cs="Arial"/>
          <w:i/>
          <w:lang w:val="es-ES_tradnl"/>
        </w:rPr>
        <w:t>3.</w:t>
      </w:r>
      <w:r w:rsidRPr="003A1E2B">
        <w:rPr>
          <w:rFonts w:cs="Arial"/>
          <w:i/>
          <w:lang w:val="es-ES_tradnl"/>
        </w:rPr>
        <w:tab/>
        <w:t>Para aquellas a las que se les vaya a ofrecer una Prestación Vinculada al Servicio, ¿se va a garantizar que no les salga más caro que estar en una plaza concertada? ¿Cómo? ¿Se va a hacer alguna modificación normativa? ¿En qué plazos?</w:t>
      </w:r>
    </w:p>
    <w:p w:rsidR="004C641D" w:rsidRPr="003A1E2B" w:rsidRDefault="004C641D" w:rsidP="004C641D">
      <w:pPr>
        <w:spacing w:after="120"/>
        <w:rPr>
          <w:rFonts w:cs="Arial"/>
          <w:lang w:val="es-ES_tradnl"/>
        </w:rPr>
      </w:pPr>
      <w:r w:rsidRPr="003A1E2B">
        <w:rPr>
          <w:rFonts w:cs="Arial"/>
          <w:lang w:val="es-ES_tradnl"/>
        </w:rPr>
        <w:t xml:space="preserve">Sí; se ha garantizado que el cambio no suponga un perjuicio respecto a la situación anterior. </w:t>
      </w:r>
    </w:p>
    <w:p w:rsidR="004C641D" w:rsidRPr="003A1E2B" w:rsidRDefault="004C641D" w:rsidP="004C641D">
      <w:pPr>
        <w:spacing w:after="120"/>
        <w:rPr>
          <w:rFonts w:cs="Arial"/>
          <w:lang w:val="es-ES_tradnl"/>
        </w:rPr>
      </w:pPr>
      <w:r w:rsidRPr="003A1E2B">
        <w:rPr>
          <w:rFonts w:cs="Arial"/>
          <w:lang w:val="es-ES_tradnl"/>
        </w:rPr>
        <w:t xml:space="preserve">Ninguna residencia de las que no se han presentado al acuerdo marco va aplicar a las personas que tenían una plaza concertada una tarifa superior al máximo establecido en el artículo 2 bis, 1d. </w:t>
      </w:r>
    </w:p>
    <w:p w:rsidR="003A1E2B" w:rsidRPr="003A1E2B" w:rsidRDefault="004C641D" w:rsidP="004C641D">
      <w:pPr>
        <w:spacing w:after="120"/>
        <w:rPr>
          <w:rFonts w:cs="Arial"/>
          <w:lang w:val="es-ES_tradnl"/>
        </w:rPr>
      </w:pPr>
      <w:r w:rsidRPr="003A1E2B">
        <w:rPr>
          <w:rFonts w:cs="Arial"/>
          <w:lang w:val="es-ES_tradnl"/>
        </w:rPr>
        <w:t xml:space="preserve">No ha sido necesario hacer ninguna modificación normativa para dar respuesta a esta realidad. </w:t>
      </w:r>
    </w:p>
    <w:p w:rsidR="004C641D" w:rsidRPr="003A1E2B" w:rsidRDefault="004C641D" w:rsidP="004C641D">
      <w:pPr>
        <w:spacing w:after="120"/>
        <w:rPr>
          <w:rFonts w:cs="Arial"/>
          <w:i/>
          <w:lang w:val="es-ES_tradnl"/>
        </w:rPr>
      </w:pPr>
      <w:r w:rsidRPr="003A1E2B">
        <w:rPr>
          <w:rFonts w:cs="Arial"/>
          <w:i/>
          <w:lang w:val="es-ES_tradnl"/>
        </w:rPr>
        <w:t>4.</w:t>
      </w:r>
      <w:r w:rsidRPr="003A1E2B">
        <w:rPr>
          <w:rFonts w:cs="Arial"/>
          <w:i/>
          <w:lang w:val="es-ES_tradnl"/>
        </w:rPr>
        <w:tab/>
        <w:t>En el caso de que se haga así, ¿valora el Departamento que puede haber vulneración de la igualdad para las personas que están a la espera de plaza concertada? ¿Cómo prevé solucionarlo?</w:t>
      </w:r>
    </w:p>
    <w:p w:rsidR="003A1E2B" w:rsidRPr="003A1E2B" w:rsidRDefault="004C641D" w:rsidP="004C641D">
      <w:pPr>
        <w:spacing w:after="120"/>
        <w:rPr>
          <w:rFonts w:cs="Arial"/>
          <w:lang w:val="es-ES_tradnl"/>
        </w:rPr>
      </w:pPr>
      <w:r w:rsidRPr="003A1E2B">
        <w:rPr>
          <w:rFonts w:cs="Arial"/>
          <w:lang w:val="es-ES_tradnl"/>
        </w:rPr>
        <w:t xml:space="preserve">No se va a realizar ninguna modificación normativa, por lo que no puede haber vulneración de la igualdad para las personas que están a la espera de plaza concertada. </w:t>
      </w:r>
    </w:p>
    <w:p w:rsidR="004C641D" w:rsidRPr="003A1E2B" w:rsidRDefault="004C641D" w:rsidP="004C641D">
      <w:pPr>
        <w:spacing w:after="120"/>
        <w:rPr>
          <w:rFonts w:cs="Arial"/>
          <w:i/>
          <w:lang w:val="es-ES_tradnl"/>
        </w:rPr>
      </w:pPr>
      <w:r w:rsidRPr="003A1E2B">
        <w:rPr>
          <w:rFonts w:cs="Arial"/>
          <w:i/>
          <w:lang w:val="es-ES_tradnl"/>
        </w:rPr>
        <w:t>5.</w:t>
      </w:r>
      <w:r w:rsidRPr="003A1E2B">
        <w:rPr>
          <w:rFonts w:cs="Arial"/>
          <w:i/>
          <w:lang w:val="es-ES_tradnl"/>
        </w:rPr>
        <w:tab/>
        <w:t>¿Qué presupuesto extraordinario va a necesitar, en su caso, el Departamento para hacer esto? ¿De qué partidas lo va a financiar?</w:t>
      </w:r>
    </w:p>
    <w:p w:rsidR="003A1E2B" w:rsidRPr="003A1E2B" w:rsidRDefault="004C641D" w:rsidP="004C641D">
      <w:pPr>
        <w:spacing w:after="120"/>
        <w:rPr>
          <w:rFonts w:cs="Arial"/>
          <w:lang w:val="es-ES_tradnl"/>
        </w:rPr>
      </w:pPr>
      <w:r w:rsidRPr="003A1E2B">
        <w:rPr>
          <w:rFonts w:cs="Arial"/>
          <w:lang w:val="es-ES_tradnl"/>
        </w:rPr>
        <w:t>No se va a requerir un presupuesto extraordinario. El Departamento ya había contemplado este hecho en los cálculos realizados para dotar las partidas correspondientes a la Gestión de Centros de Mayores (920005 93100 2600 231B04) y a la de Ayudas vinculadas a servicio (920004 93200 4809 231B00), partidas que, además, están vinculadas.</w:t>
      </w:r>
    </w:p>
    <w:p w:rsidR="004C641D" w:rsidRPr="003A1E2B" w:rsidRDefault="004C641D" w:rsidP="004C641D">
      <w:pPr>
        <w:spacing w:after="120"/>
        <w:rPr>
          <w:rFonts w:cs="Arial"/>
          <w:i/>
          <w:lang w:val="es-ES_tradnl"/>
        </w:rPr>
      </w:pPr>
      <w:r w:rsidRPr="003A1E2B">
        <w:rPr>
          <w:rFonts w:cs="Arial"/>
          <w:i/>
          <w:lang w:val="es-ES_tradnl"/>
        </w:rPr>
        <w:lastRenderedPageBreak/>
        <w:t>6.</w:t>
      </w:r>
      <w:r w:rsidRPr="003A1E2B">
        <w:rPr>
          <w:rFonts w:cs="Arial"/>
          <w:i/>
          <w:lang w:val="es-ES_tradnl"/>
        </w:rPr>
        <w:tab/>
        <w:t>Para aquellas personas que decidan trasladarse a otra residencia ¿qué planificación maneja el Departamento sobre la forma de llevarlo a cabo? ¿Cuál será el coste de estas actuaciones? ¿De qué partidas se va a financiar?</w:t>
      </w:r>
    </w:p>
    <w:p w:rsidR="003A1E2B" w:rsidRPr="003A1E2B" w:rsidRDefault="004C641D" w:rsidP="004C641D">
      <w:pPr>
        <w:spacing w:after="120"/>
        <w:rPr>
          <w:rFonts w:cs="Arial"/>
          <w:lang w:val="es-ES_tradnl"/>
        </w:rPr>
      </w:pPr>
      <w:r w:rsidRPr="003A1E2B">
        <w:rPr>
          <w:rFonts w:cs="Arial"/>
          <w:lang w:val="es-ES_tradnl"/>
        </w:rPr>
        <w:t>Sólo 3 personas han solicitado traslado al quedar fuera de una plaza de concierto. Dos de ellas ya han sido trasladadas a la residencia solicitada. Una tercera está pendiente de tener plaza disponible. El coste de estas actuaciones está previsto y cubierto con las partidas anteriormente citadas.</w:t>
      </w:r>
    </w:p>
    <w:p w:rsidR="003A1E2B" w:rsidRPr="003A1E2B" w:rsidRDefault="0006150C" w:rsidP="00CA544A">
      <w:pPr>
        <w:spacing w:after="120"/>
        <w:rPr>
          <w:rFonts w:cs="Arial"/>
          <w:lang w:val="es-ES_tradnl"/>
        </w:rPr>
      </w:pPr>
      <w:r w:rsidRPr="003A1E2B">
        <w:rPr>
          <w:rFonts w:cs="Arial"/>
          <w:lang w:val="es-ES_tradnl"/>
        </w:rPr>
        <w:t>Es cuanto tengo el honor de informar en cumplimiento del artículo 1</w:t>
      </w:r>
      <w:r w:rsidR="003A1E2B" w:rsidRPr="003A1E2B">
        <w:rPr>
          <w:rFonts w:cs="Arial"/>
          <w:lang w:val="es-ES_tradnl"/>
        </w:rPr>
        <w:t>9</w:t>
      </w:r>
      <w:r w:rsidRPr="003A1E2B">
        <w:rPr>
          <w:rFonts w:cs="Arial"/>
          <w:lang w:val="es-ES_tradnl"/>
        </w:rPr>
        <w:t>4 del Reglamento del Parlamento de Navarra.</w:t>
      </w:r>
    </w:p>
    <w:p w:rsidR="003A1E2B" w:rsidRPr="003A1E2B" w:rsidRDefault="0006150C" w:rsidP="00CA544A">
      <w:pPr>
        <w:spacing w:after="120"/>
        <w:jc w:val="center"/>
        <w:outlineLvl w:val="0"/>
        <w:rPr>
          <w:rFonts w:cs="Arial"/>
          <w:lang w:val="es-ES_tradnl"/>
        </w:rPr>
      </w:pPr>
      <w:r w:rsidRPr="003A1E2B">
        <w:rPr>
          <w:rFonts w:cs="Arial"/>
          <w:lang w:val="es-ES_tradnl"/>
        </w:rPr>
        <w:t xml:space="preserve">Pamplona, </w:t>
      </w:r>
      <w:r w:rsidR="009F5AD9" w:rsidRPr="003A1E2B">
        <w:rPr>
          <w:rFonts w:cs="Arial"/>
          <w:lang w:val="es-ES_tradnl"/>
        </w:rPr>
        <w:t>3</w:t>
      </w:r>
      <w:r w:rsidR="00081EBB" w:rsidRPr="003A1E2B">
        <w:rPr>
          <w:rFonts w:cs="Arial"/>
          <w:lang w:val="es-ES_tradnl"/>
        </w:rPr>
        <w:t xml:space="preserve"> de </w:t>
      </w:r>
      <w:r w:rsidR="009F5AD9" w:rsidRPr="003A1E2B">
        <w:rPr>
          <w:rFonts w:cs="Arial"/>
          <w:lang w:val="es-ES_tradnl"/>
        </w:rPr>
        <w:t>octubre</w:t>
      </w:r>
      <w:r w:rsidR="00AA6EA2" w:rsidRPr="003A1E2B">
        <w:rPr>
          <w:rFonts w:cs="Arial"/>
          <w:lang w:val="es-ES_tradnl"/>
        </w:rPr>
        <w:t xml:space="preserve"> de 2019</w:t>
      </w:r>
      <w:r w:rsidRPr="003A1E2B">
        <w:rPr>
          <w:rFonts w:cs="Arial"/>
          <w:lang w:val="es-ES_tradnl"/>
        </w:rPr>
        <w:t>.</w:t>
      </w:r>
    </w:p>
    <w:p w:rsidR="003A1E2B" w:rsidRPr="003A1E2B" w:rsidRDefault="00CD4DF7" w:rsidP="003A1E2B">
      <w:pPr>
        <w:spacing w:after="120"/>
        <w:jc w:val="center"/>
        <w:rPr>
          <w:rFonts w:cs="Arial"/>
          <w:lang w:val="es-ES_tradnl"/>
        </w:rPr>
      </w:pPr>
      <w:r w:rsidRPr="003A1E2B">
        <w:rPr>
          <w:rFonts w:cs="Arial"/>
          <w:lang w:val="es-ES_tradnl"/>
        </w:rPr>
        <w:t>La</w:t>
      </w:r>
      <w:r w:rsidR="00D45F8B" w:rsidRPr="003A1E2B">
        <w:rPr>
          <w:rFonts w:cs="Arial"/>
          <w:lang w:val="es-ES_tradnl"/>
        </w:rPr>
        <w:t xml:space="preserve"> </w:t>
      </w:r>
      <w:r w:rsidR="00F15BE5" w:rsidRPr="003A1E2B">
        <w:rPr>
          <w:rFonts w:cs="Arial"/>
          <w:lang w:val="es-ES_tradnl"/>
        </w:rPr>
        <w:t>Consejer</w:t>
      </w:r>
      <w:r w:rsidRPr="003A1E2B">
        <w:rPr>
          <w:rFonts w:cs="Arial"/>
          <w:lang w:val="es-ES_tradnl"/>
        </w:rPr>
        <w:t>a</w:t>
      </w:r>
      <w:r w:rsidR="00D45F8B" w:rsidRPr="003A1E2B">
        <w:rPr>
          <w:rFonts w:cs="Arial"/>
          <w:lang w:val="es-ES_tradnl"/>
        </w:rPr>
        <w:t xml:space="preserve"> de Derechos Sociales</w:t>
      </w:r>
      <w:r w:rsidR="003A1E2B" w:rsidRPr="003A1E2B">
        <w:rPr>
          <w:rFonts w:cs="Arial"/>
          <w:lang w:val="es-ES_tradnl"/>
        </w:rPr>
        <w:t xml:space="preserve">: </w:t>
      </w:r>
      <w:r w:rsidRPr="003A1E2B">
        <w:rPr>
          <w:rFonts w:cs="Arial"/>
          <w:lang w:val="es-ES_tradnl"/>
        </w:rPr>
        <w:t>María Carmen Maeztu Villafranca</w:t>
      </w:r>
    </w:p>
    <w:bookmarkEnd w:id="0"/>
    <w:p w:rsidR="005E5A1A" w:rsidRPr="003A1E2B" w:rsidRDefault="005E5A1A" w:rsidP="00CA544A">
      <w:pPr>
        <w:spacing w:after="120"/>
        <w:rPr>
          <w:rFonts w:cs="Arial"/>
          <w:lang w:val="es-ES_tradnl"/>
        </w:rPr>
      </w:pPr>
    </w:p>
    <w:sectPr w:rsidR="005E5A1A" w:rsidRPr="003A1E2B" w:rsidSect="003B62F5">
      <w:headerReference w:type="default" r:id="rId8"/>
      <w:pgSz w:w="11906" w:h="16838" w:code="9"/>
      <w:pgMar w:top="1995" w:right="1701" w:bottom="1079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D5" w:rsidRDefault="00034ED5">
      <w:r>
        <w:separator/>
      </w:r>
    </w:p>
  </w:endnote>
  <w:endnote w:type="continuationSeparator" w:id="0">
    <w:p w:rsidR="00034ED5" w:rsidRDefault="0003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D5" w:rsidRDefault="00034ED5">
      <w:r>
        <w:separator/>
      </w:r>
    </w:p>
  </w:footnote>
  <w:footnote w:type="continuationSeparator" w:id="0">
    <w:p w:rsidR="00034ED5" w:rsidRDefault="00034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D5" w:rsidRDefault="003770D5" w:rsidP="00360CD5">
    <w:pPr>
      <w:pStyle w:val="Encabezado"/>
      <w:jc w:val="center"/>
    </w:pPr>
  </w:p>
  <w:p w:rsidR="003770D5" w:rsidRDefault="003770D5" w:rsidP="00360CD5">
    <w:pPr>
      <w:pStyle w:val="Encabezado"/>
      <w:jc w:val="center"/>
    </w:pPr>
  </w:p>
  <w:p w:rsidR="003770D5" w:rsidRDefault="003770D5" w:rsidP="00360CD5">
    <w:pPr>
      <w:pStyle w:val="Encabezado"/>
      <w:jc w:val="center"/>
    </w:pPr>
  </w:p>
  <w:p w:rsidR="003770D5" w:rsidRDefault="003770D5" w:rsidP="00360CD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0C"/>
    <w:rsid w:val="0000783C"/>
    <w:rsid w:val="00034ED5"/>
    <w:rsid w:val="00044BB4"/>
    <w:rsid w:val="00052058"/>
    <w:rsid w:val="0006150C"/>
    <w:rsid w:val="00065565"/>
    <w:rsid w:val="00081EBB"/>
    <w:rsid w:val="000D4984"/>
    <w:rsid w:val="001068E7"/>
    <w:rsid w:val="001207D5"/>
    <w:rsid w:val="0015056C"/>
    <w:rsid w:val="00181ADD"/>
    <w:rsid w:val="0019679B"/>
    <w:rsid w:val="001A1B4A"/>
    <w:rsid w:val="001D2F3E"/>
    <w:rsid w:val="001E2A12"/>
    <w:rsid w:val="00225C7D"/>
    <w:rsid w:val="00241092"/>
    <w:rsid w:val="00252442"/>
    <w:rsid w:val="0026149D"/>
    <w:rsid w:val="00332E76"/>
    <w:rsid w:val="00360CD5"/>
    <w:rsid w:val="003770D5"/>
    <w:rsid w:val="003860DD"/>
    <w:rsid w:val="003926A4"/>
    <w:rsid w:val="00394EE0"/>
    <w:rsid w:val="003A1E2B"/>
    <w:rsid w:val="003A2321"/>
    <w:rsid w:val="003A571A"/>
    <w:rsid w:val="003B62F5"/>
    <w:rsid w:val="003E7CAB"/>
    <w:rsid w:val="004376AA"/>
    <w:rsid w:val="00462A9A"/>
    <w:rsid w:val="00493BB2"/>
    <w:rsid w:val="004C641D"/>
    <w:rsid w:val="004D3ACF"/>
    <w:rsid w:val="0055627E"/>
    <w:rsid w:val="0056046D"/>
    <w:rsid w:val="0058384E"/>
    <w:rsid w:val="005D4333"/>
    <w:rsid w:val="005E5A1A"/>
    <w:rsid w:val="005F73CD"/>
    <w:rsid w:val="00625CDC"/>
    <w:rsid w:val="00630D27"/>
    <w:rsid w:val="006345F0"/>
    <w:rsid w:val="00641778"/>
    <w:rsid w:val="00652453"/>
    <w:rsid w:val="006566C9"/>
    <w:rsid w:val="00666A3F"/>
    <w:rsid w:val="007008C6"/>
    <w:rsid w:val="007130CC"/>
    <w:rsid w:val="0072343A"/>
    <w:rsid w:val="007477D1"/>
    <w:rsid w:val="007648EE"/>
    <w:rsid w:val="007704FF"/>
    <w:rsid w:val="0077073F"/>
    <w:rsid w:val="007749E1"/>
    <w:rsid w:val="007A7B54"/>
    <w:rsid w:val="007C1800"/>
    <w:rsid w:val="007E0158"/>
    <w:rsid w:val="0080339F"/>
    <w:rsid w:val="008230A2"/>
    <w:rsid w:val="00832DA8"/>
    <w:rsid w:val="00842D01"/>
    <w:rsid w:val="008436CF"/>
    <w:rsid w:val="008442C4"/>
    <w:rsid w:val="00865890"/>
    <w:rsid w:val="008A7332"/>
    <w:rsid w:val="008B7359"/>
    <w:rsid w:val="008F0A77"/>
    <w:rsid w:val="00917103"/>
    <w:rsid w:val="00970F18"/>
    <w:rsid w:val="00980A6E"/>
    <w:rsid w:val="009A245D"/>
    <w:rsid w:val="009C1765"/>
    <w:rsid w:val="009D7AC7"/>
    <w:rsid w:val="009F57C2"/>
    <w:rsid w:val="009F5AD9"/>
    <w:rsid w:val="00A159EF"/>
    <w:rsid w:val="00A90748"/>
    <w:rsid w:val="00AA3582"/>
    <w:rsid w:val="00AA6EA2"/>
    <w:rsid w:val="00AB306A"/>
    <w:rsid w:val="00AF1536"/>
    <w:rsid w:val="00B123A0"/>
    <w:rsid w:val="00B6563A"/>
    <w:rsid w:val="00B67C4B"/>
    <w:rsid w:val="00BF65B2"/>
    <w:rsid w:val="00C01B8F"/>
    <w:rsid w:val="00C46301"/>
    <w:rsid w:val="00C517F4"/>
    <w:rsid w:val="00C703AD"/>
    <w:rsid w:val="00C8667E"/>
    <w:rsid w:val="00CA544A"/>
    <w:rsid w:val="00CB0E0F"/>
    <w:rsid w:val="00CB1CBC"/>
    <w:rsid w:val="00CB3E16"/>
    <w:rsid w:val="00CC0679"/>
    <w:rsid w:val="00CD4DF7"/>
    <w:rsid w:val="00CD7DE9"/>
    <w:rsid w:val="00CE4740"/>
    <w:rsid w:val="00CE5F5F"/>
    <w:rsid w:val="00D16EAB"/>
    <w:rsid w:val="00D2220A"/>
    <w:rsid w:val="00D2483A"/>
    <w:rsid w:val="00D43C53"/>
    <w:rsid w:val="00D45F8B"/>
    <w:rsid w:val="00DC2615"/>
    <w:rsid w:val="00DD3F5C"/>
    <w:rsid w:val="00E023C6"/>
    <w:rsid w:val="00E179F4"/>
    <w:rsid w:val="00E20828"/>
    <w:rsid w:val="00E25FCA"/>
    <w:rsid w:val="00E26C41"/>
    <w:rsid w:val="00E4466D"/>
    <w:rsid w:val="00E46BEC"/>
    <w:rsid w:val="00E56279"/>
    <w:rsid w:val="00E6542D"/>
    <w:rsid w:val="00E7291A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15BE5"/>
    <w:rsid w:val="00F263F9"/>
    <w:rsid w:val="00F3516B"/>
    <w:rsid w:val="00F50854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738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Derechos Sociales que suscribe, en relación a la petición de información solicitada por la parlamentaria Dña</vt:lpstr>
    </vt:vector>
  </TitlesOfParts>
  <Company>Gobierno de Navarra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Derechos Sociales que suscribe, en relación a la petición de información solicitada por la parlamentaria Dña</dc:title>
  <dc:creator>X040804</dc:creator>
  <cp:lastModifiedBy>Aranaz, Carlota</cp:lastModifiedBy>
  <cp:revision>4</cp:revision>
  <cp:lastPrinted>2019-10-04T09:38:00Z</cp:lastPrinted>
  <dcterms:created xsi:type="dcterms:W3CDTF">2019-10-09T09:23:00Z</dcterms:created>
  <dcterms:modified xsi:type="dcterms:W3CDTF">2019-11-21T11:36:00Z</dcterms:modified>
</cp:coreProperties>
</file>