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FD" w:rsidRDefault="00EB72C6" w:rsidP="00A85EFD">
      <w:pPr>
        <w:pStyle w:val="Default"/>
        <w:spacing w:after="200"/>
        <w:ind w:left="-992" w:right="284"/>
        <w:jc w:val="both"/>
        <w:rPr>
          <w:rFonts w:ascii="Calibri" w:hAnsi="Calibri"/>
        </w:rPr>
      </w:pPr>
      <w:bookmarkStart w:id="0" w:name="_GoBack"/>
      <w:r>
        <w:rPr>
          <w:rFonts w:ascii="Calibri" w:hAnsi="Calibri"/>
        </w:rPr>
        <w:t xml:space="preserve">EH Bildu Nafarroa talde parlamentarioari atxikitako foru parlamentari Adolfo Araiz </w:t>
      </w:r>
      <w:proofErr w:type="spellStart"/>
      <w:r>
        <w:rPr>
          <w:rFonts w:ascii="Calibri" w:hAnsi="Calibri"/>
        </w:rPr>
        <w:t>Flamarique</w:t>
      </w:r>
      <w:proofErr w:type="spellEnd"/>
      <w:r>
        <w:rPr>
          <w:rFonts w:ascii="Calibri" w:hAnsi="Calibri"/>
        </w:rPr>
        <w:t xml:space="preserve"> jaunak PES-00088 galdera egin du. Hona hemen horri buruz informatu beharrekoa</w:t>
      </w:r>
    </w:p>
    <w:p w:rsidR="00A85EFD" w:rsidRDefault="008E3BE1" w:rsidP="00A85EFD">
      <w:pPr>
        <w:autoSpaceDE w:val="0"/>
        <w:autoSpaceDN w:val="0"/>
        <w:adjustRightInd w:val="0"/>
        <w:spacing w:after="200"/>
        <w:ind w:left="-993" w:right="283"/>
        <w:jc w:val="both"/>
        <w:rPr>
          <w:rFonts w:ascii="Calibri" w:hAnsi="Calibri" w:cs="Arial"/>
          <w:b/>
        </w:rPr>
      </w:pPr>
      <w:r>
        <w:rPr>
          <w:rFonts w:ascii="Calibri" w:hAnsi="Calibri"/>
          <w:b/>
        </w:rPr>
        <w:t>Gobernuak asmorik al du bitarteko langileei graduko osagarria ordaintzen hasteko 2019ko azarotik aurrera?</w:t>
      </w:r>
    </w:p>
    <w:p w:rsidR="00A85EFD" w:rsidRDefault="00D72D55" w:rsidP="00A85EFD">
      <w:pPr>
        <w:autoSpaceDE w:val="0"/>
        <w:autoSpaceDN w:val="0"/>
        <w:adjustRightInd w:val="0"/>
        <w:spacing w:after="200"/>
        <w:ind w:left="-993" w:right="283"/>
        <w:jc w:val="both"/>
        <w:rPr>
          <w:rFonts w:ascii="Calibri" w:hAnsi="Calibri" w:cs="Arial"/>
          <w:b/>
        </w:rPr>
      </w:pPr>
      <w:r>
        <w:rPr>
          <w:rFonts w:ascii="Calibri" w:hAnsi="Calibri"/>
        </w:rPr>
        <w:t>Bai, aurreikusi da.</w:t>
      </w:r>
    </w:p>
    <w:p w:rsidR="00A85EFD" w:rsidRDefault="008E3BE1" w:rsidP="00A85EFD">
      <w:pPr>
        <w:autoSpaceDE w:val="0"/>
        <w:autoSpaceDN w:val="0"/>
        <w:adjustRightInd w:val="0"/>
        <w:spacing w:after="200"/>
        <w:ind w:left="-993" w:right="283"/>
        <w:jc w:val="both"/>
        <w:rPr>
          <w:rFonts w:ascii="Calibri" w:hAnsi="Calibri" w:cs="Arial"/>
          <w:b/>
        </w:rPr>
      </w:pPr>
      <w:r>
        <w:rPr>
          <w:rFonts w:ascii="Calibri" w:hAnsi="Calibri"/>
          <w:b/>
        </w:rPr>
        <w:t>Gobernuaren ustez langileei, oro har, gradu hori ordaindu aurretik aldaketaren bat egin beharko litzateke Nafarroako administrazio publikoen zerbitzuko langileen Estatutuan? Edo gradua ordaintzeko aski izanen litzateke, titulu juridiko gisa eta ukitutako pertsonaz haratago, Europar Batasuneko Justizia Auzitegiak emandako epaia?</w:t>
      </w:r>
    </w:p>
    <w:p w:rsidR="00A85EFD" w:rsidRDefault="00940078" w:rsidP="00A85EFD">
      <w:pPr>
        <w:autoSpaceDE w:val="0"/>
        <w:autoSpaceDN w:val="0"/>
        <w:adjustRightInd w:val="0"/>
        <w:spacing w:after="200"/>
        <w:ind w:left="-993" w:right="283"/>
        <w:jc w:val="both"/>
        <w:rPr>
          <w:rFonts w:ascii="Calibri" w:hAnsi="Calibri" w:cs="Arial"/>
        </w:rPr>
      </w:pPr>
      <w:r>
        <w:rPr>
          <w:rFonts w:ascii="Calibri" w:hAnsi="Calibri"/>
        </w:rPr>
        <w:t xml:space="preserve">Ez da Nafarroako Administrazio Publikoen zerbitzuko langileriaren estatutua aldatu behar; nahikoa da 68/2009, 96/1997 eta 347/1993 foru dekretuak aldatzea. </w:t>
      </w:r>
    </w:p>
    <w:p w:rsidR="00A85EFD" w:rsidRDefault="008E3BE1" w:rsidP="00A85EFD">
      <w:pPr>
        <w:autoSpaceDE w:val="0"/>
        <w:autoSpaceDN w:val="0"/>
        <w:adjustRightInd w:val="0"/>
        <w:spacing w:after="200"/>
        <w:ind w:left="-993" w:right="283"/>
        <w:jc w:val="both"/>
        <w:rPr>
          <w:rFonts w:ascii="Calibri" w:hAnsi="Calibri" w:cs="Arial"/>
          <w:b/>
        </w:rPr>
      </w:pPr>
      <w:r>
        <w:rPr>
          <w:rFonts w:ascii="Calibri" w:hAnsi="Calibri"/>
          <w:b/>
        </w:rPr>
        <w:t>Zer kostu ekonomiko izanen du, Gobernuaren kalkuluen arabera, gradua bitarteko langileei ordaintzeak 2019an zehar?</w:t>
      </w:r>
    </w:p>
    <w:p w:rsidR="00A85EFD" w:rsidRDefault="00BB598F" w:rsidP="00A85EFD">
      <w:pPr>
        <w:autoSpaceDE w:val="0"/>
        <w:autoSpaceDN w:val="0"/>
        <w:adjustRightInd w:val="0"/>
        <w:spacing w:after="200"/>
        <w:ind w:left="-993" w:right="283"/>
        <w:jc w:val="both"/>
        <w:rPr>
          <w:rFonts w:ascii="Calibri" w:hAnsi="Calibri" w:cs="Arial"/>
        </w:rPr>
      </w:pPr>
      <w:r>
        <w:rPr>
          <w:rFonts w:ascii="Calibri" w:hAnsi="Calibri"/>
        </w:rPr>
        <w:t xml:space="preserve">Guztizko zenbatekotik, 18.191.176 euro 2019ko ordainketari dagozkio. </w:t>
      </w:r>
    </w:p>
    <w:p w:rsidR="00A85EFD" w:rsidRDefault="008E3BE1" w:rsidP="00A85EFD">
      <w:pPr>
        <w:autoSpaceDE w:val="0"/>
        <w:autoSpaceDN w:val="0"/>
        <w:adjustRightInd w:val="0"/>
        <w:spacing w:after="200"/>
        <w:ind w:left="-993" w:right="283"/>
        <w:jc w:val="both"/>
        <w:rPr>
          <w:rFonts w:ascii="Calibri" w:hAnsi="Calibri" w:cs="Arial"/>
          <w:b/>
        </w:rPr>
      </w:pPr>
      <w:r>
        <w:rPr>
          <w:rFonts w:ascii="Calibri" w:hAnsi="Calibri"/>
          <w:b/>
        </w:rPr>
        <w:t>Indarreko gastu-aurrekontuko zer kreditu edo partidarekin finantzatuko da kostu hori?</w:t>
      </w:r>
    </w:p>
    <w:p w:rsidR="00A85EFD" w:rsidRDefault="00927977" w:rsidP="00A85EFD">
      <w:pPr>
        <w:autoSpaceDE w:val="0"/>
        <w:autoSpaceDN w:val="0"/>
        <w:adjustRightInd w:val="0"/>
        <w:spacing w:after="200"/>
        <w:ind w:left="-993" w:right="283"/>
        <w:jc w:val="both"/>
        <w:rPr>
          <w:rFonts w:ascii="Calibri" w:hAnsi="Calibri" w:cs="Arial"/>
        </w:rPr>
      </w:pPr>
      <w:r>
        <w:rPr>
          <w:rFonts w:ascii="Calibri" w:hAnsi="Calibri"/>
        </w:rPr>
        <w:t xml:space="preserve">Osagarri hori kontratu administratiboa duten aldi baterako langileei 2015eko urtarrilaren 1etik aurrerako </w:t>
      </w:r>
      <w:proofErr w:type="spellStart"/>
      <w:r>
        <w:rPr>
          <w:rFonts w:ascii="Calibri" w:hAnsi="Calibri"/>
        </w:rPr>
        <w:t>atzeraeraginez</w:t>
      </w:r>
      <w:proofErr w:type="spellEnd"/>
      <w:r>
        <w:rPr>
          <w:rFonts w:ascii="Calibri" w:hAnsi="Calibri"/>
        </w:rPr>
        <w:t xml:space="preserve"> (2019koa barne) ordaintzearen guztizko kostua eta prestakuntza-promozioan dauden langile funtzionarioei gradu-osagarriaren aldea ordaintzearen kostua honako partida hauetan jasota daude: 2019ko gastuen aurrekontuan “Zerbitzuen aitorpenak, osagarri berriak, familia-laguntzak, gradua, antzinatasuna, eszedentzietako itzultzeak eta beste batzuk” izeneko 020002 04100 1800 921400 partida badago, zeinari gradu-kontzeptuari dagokion gastua egotziko baitzaio (57.880.000 euro). Gizarte Segurantzaren kostua (17.520.000 euro) “Gizarte Segurantza” izeneko partidei egotziko zaie, ukitutako langile bakoitzaren atxikipen-esparruaren arabera. </w:t>
      </w:r>
    </w:p>
    <w:p w:rsidR="00E872B3" w:rsidRDefault="00E872B3" w:rsidP="00A85EFD">
      <w:pPr>
        <w:pStyle w:val="NormalWeb"/>
        <w:spacing w:after="200" w:afterAutospacing="0" w:line="360" w:lineRule="auto"/>
        <w:ind w:hanging="993"/>
        <w:jc w:val="both"/>
        <w:rPr>
          <w:rFonts w:ascii="Calibri" w:hAnsi="Calibri" w:cs="Arial"/>
        </w:rPr>
      </w:pPr>
      <w:r>
        <w:rPr>
          <w:rFonts w:ascii="Calibri" w:hAnsi="Calibri"/>
        </w:rPr>
        <w:t>Zehazki, honako hau da partiden araberako banaketa:</w:t>
      </w:r>
    </w:p>
    <w:tbl>
      <w:tblPr>
        <w:tblW w:w="9399" w:type="dxa"/>
        <w:tblInd w:w="-923" w:type="dxa"/>
        <w:tblCellMar>
          <w:left w:w="0" w:type="dxa"/>
          <w:right w:w="0" w:type="dxa"/>
        </w:tblCellMar>
        <w:tblLook w:val="04A0" w:firstRow="1" w:lastRow="0" w:firstColumn="1" w:lastColumn="0" w:noHBand="0" w:noVBand="1"/>
      </w:tblPr>
      <w:tblGrid>
        <w:gridCol w:w="3417"/>
        <w:gridCol w:w="3969"/>
        <w:gridCol w:w="2013"/>
      </w:tblGrid>
      <w:tr w:rsidR="00E872B3" w:rsidRPr="00F60FAE" w:rsidTr="00A85EFD">
        <w:trPr>
          <w:trHeight w:val="20"/>
        </w:trPr>
        <w:tc>
          <w:tcPr>
            <w:tcW w:w="34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020002 04100 1800 921400</w:t>
            </w:r>
          </w:p>
        </w:tc>
        <w:tc>
          <w:tcPr>
            <w:tcW w:w="39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Zerbitzuen aitorpenak, osagarri berriak, familia-laguntzak, gradua, antzinatasuna, eszedentzietako itzultzeak eta beste batzuk.</w:t>
            </w:r>
          </w:p>
        </w:tc>
        <w:tc>
          <w:tcPr>
            <w:tcW w:w="201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57.880.000,00</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020000 04000 1600 921400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225.615,20</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050006 02800 1600 134200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5.135,61</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050007 02500 1600 134100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38.458,59</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051000 02100 1600 132100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8.304,94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100000 10100 1600 923900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78.655,32</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150000 17000 1600 923400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73.313,76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400000 41000 1600 322000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4.870.478,40</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500000 50100 1600 311100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57.585,57</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520000 51200 1600 313900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289.521,71</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540000 52000 1600 311100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218.397,89</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540001 52610 1600 311100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25.259,54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540002 52824 1600 311100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33.851,56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lastRenderedPageBreak/>
              <w:t>540004 52820 1600 311100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37.084,22</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540005 52831 1600 311100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23.268,74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540006 52822 1600 311100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2.450,46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540007 52002 1600 311100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44.225,89</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540008 52000 1600 311100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1.842,70</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541004 52700 1600 312400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384.112,62</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543000 52200 1600 312300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5.863.442,24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543004 52214 1600 312700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83.369,54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545000 52400 1600 312300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867.069,96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545001 52420 1600 312200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251.911,93</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546000 52500 1600 312300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575.963,02</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546001 52520 1600 312200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277.515,54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547001 52300 1600 312200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1.752.001,55</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547005 523A0 1600 312200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148.304,40</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700000 70100 1600 411100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(E) 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303.485,94</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800000 80100 1600 451200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152.910,52</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900000 90200 1600 233100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79.559,65</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920000 93000 1600 231000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433.031,96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950000 96000 1600 241300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96.716,68</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A00000 A0100 1600 331100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114.393,76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 xml:space="preserve">A50000 </w:t>
            </w:r>
            <w:proofErr w:type="spellStart"/>
            <w:r>
              <w:rPr>
                <w:rFonts w:ascii="Cambria" w:hAnsi="Cambria"/>
                <w:sz w:val="18"/>
                <w:szCs w:val="18"/>
              </w:rPr>
              <w:t>A5000</w:t>
            </w:r>
            <w:proofErr w:type="spellEnd"/>
            <w:r>
              <w:rPr>
                <w:rFonts w:ascii="Cambria" w:hAnsi="Cambria"/>
                <w:sz w:val="18"/>
                <w:szCs w:val="18"/>
              </w:rPr>
              <w:t xml:space="preserve"> 1600 336100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22.719,85</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B00001 B0100 1600 921100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40.629,36</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 xml:space="preserve">B30000 </w:t>
            </w:r>
            <w:proofErr w:type="spellStart"/>
            <w:r>
              <w:rPr>
                <w:rFonts w:ascii="Cambria" w:hAnsi="Cambria"/>
                <w:sz w:val="18"/>
                <w:szCs w:val="18"/>
              </w:rPr>
              <w:t>B3000</w:t>
            </w:r>
            <w:proofErr w:type="spellEnd"/>
            <w:r>
              <w:rPr>
                <w:rFonts w:ascii="Cambria" w:hAnsi="Cambria"/>
                <w:sz w:val="18"/>
                <w:szCs w:val="18"/>
              </w:rPr>
              <w:t xml:space="preserve"> 1600 334100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26.550,18</w:t>
            </w:r>
          </w:p>
        </w:tc>
      </w:tr>
      <w:tr w:rsidR="00E872B3" w:rsidRPr="00F60FAE" w:rsidTr="00A85EFD">
        <w:trPr>
          <w:trHeight w:val="20"/>
        </w:trPr>
        <w:tc>
          <w:tcPr>
            <w:tcW w:w="34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 xml:space="preserve">B40000 </w:t>
            </w:r>
            <w:proofErr w:type="spellStart"/>
            <w:r>
              <w:rPr>
                <w:rFonts w:ascii="Cambria" w:hAnsi="Cambria"/>
                <w:sz w:val="18"/>
                <w:szCs w:val="18"/>
              </w:rPr>
              <w:t>B4000</w:t>
            </w:r>
            <w:proofErr w:type="spellEnd"/>
            <w:r>
              <w:rPr>
                <w:rFonts w:ascii="Cambria" w:hAnsi="Cambria"/>
                <w:sz w:val="18"/>
                <w:szCs w:val="18"/>
              </w:rPr>
              <w:t xml:space="preserve"> 1600 232200</w:t>
            </w:r>
          </w:p>
        </w:tc>
        <w:tc>
          <w:tcPr>
            <w:tcW w:w="3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sz w:val="18"/>
                <w:szCs w:val="18"/>
              </w:rPr>
            </w:pPr>
            <w:r>
              <w:rPr>
                <w:rFonts w:ascii="Cambria" w:hAnsi="Cambria"/>
                <w:sz w:val="18"/>
                <w:szCs w:val="18"/>
              </w:rPr>
              <w:t>Gizarte Segurantza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sz w:val="18"/>
                <w:szCs w:val="18"/>
              </w:rPr>
            </w:pPr>
            <w:r>
              <w:rPr>
                <w:rFonts w:ascii="Cambria" w:hAnsi="Cambria"/>
                <w:sz w:val="18"/>
                <w:szCs w:val="18"/>
              </w:rPr>
              <w:t>12.861,20</w:t>
            </w:r>
          </w:p>
        </w:tc>
      </w:tr>
      <w:tr w:rsidR="00E872B3" w:rsidRPr="00F60FAE" w:rsidTr="00A85EFD">
        <w:trPr>
          <w:trHeight w:val="20"/>
        </w:trPr>
        <w:tc>
          <w:tcPr>
            <w:tcW w:w="7386" w:type="dxa"/>
            <w:gridSpan w:val="2"/>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rPr>
                <w:rFonts w:ascii="Cambria" w:eastAsia="Calibri" w:hAnsi="Cambria" w:cs="Courier New"/>
                <w:b/>
                <w:bCs/>
                <w:color w:val="000000"/>
                <w:sz w:val="18"/>
                <w:szCs w:val="18"/>
              </w:rPr>
            </w:pPr>
            <w:r>
              <w:rPr>
                <w:rFonts w:ascii="Cambria" w:hAnsi="Cambria"/>
                <w:b/>
                <w:bCs/>
                <w:color w:val="000000"/>
                <w:sz w:val="18"/>
                <w:szCs w:val="18"/>
              </w:rPr>
              <w:t>2019KO EKITALDIKO KOSTUA, GUZTIRA</w:t>
            </w:r>
          </w:p>
        </w:tc>
        <w:tc>
          <w:tcPr>
            <w:tcW w:w="201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72B3" w:rsidRPr="00F60FAE" w:rsidRDefault="00E872B3" w:rsidP="00A85EFD">
            <w:pPr>
              <w:spacing w:before="20" w:after="20"/>
              <w:jc w:val="right"/>
              <w:rPr>
                <w:rFonts w:ascii="Cambria" w:eastAsia="Calibri" w:hAnsi="Cambria" w:cs="Courier New"/>
                <w:b/>
                <w:bCs/>
                <w:color w:val="000000"/>
                <w:sz w:val="18"/>
                <w:szCs w:val="18"/>
              </w:rPr>
            </w:pPr>
            <w:r>
              <w:rPr>
                <w:rFonts w:ascii="Cambria" w:hAnsi="Cambria"/>
                <w:b/>
                <w:bCs/>
                <w:color w:val="000000"/>
                <w:sz w:val="18"/>
                <w:szCs w:val="18"/>
              </w:rPr>
              <w:t>75.400.000,00</w:t>
            </w:r>
          </w:p>
        </w:tc>
      </w:tr>
    </w:tbl>
    <w:p w:rsidR="00D63DF3" w:rsidRDefault="00D63DF3" w:rsidP="00A85EFD">
      <w:pPr>
        <w:autoSpaceDE w:val="0"/>
        <w:autoSpaceDN w:val="0"/>
        <w:adjustRightInd w:val="0"/>
        <w:spacing w:after="200"/>
        <w:ind w:left="-993" w:right="283"/>
        <w:jc w:val="both"/>
        <w:rPr>
          <w:rFonts w:ascii="Calibri" w:hAnsi="Calibri" w:cs="Arial"/>
          <w:b/>
          <w:lang w:val="es-ES_tradnl"/>
        </w:rPr>
      </w:pPr>
    </w:p>
    <w:p w:rsidR="00A85EFD" w:rsidRDefault="008E3BE1" w:rsidP="00A85EFD">
      <w:pPr>
        <w:autoSpaceDE w:val="0"/>
        <w:autoSpaceDN w:val="0"/>
        <w:adjustRightInd w:val="0"/>
        <w:spacing w:after="200"/>
        <w:ind w:left="-993" w:right="283"/>
        <w:jc w:val="both"/>
        <w:rPr>
          <w:rFonts w:ascii="Calibri" w:hAnsi="Calibri" w:cs="Arial"/>
          <w:b/>
        </w:rPr>
      </w:pPr>
      <w:r>
        <w:rPr>
          <w:rFonts w:ascii="Calibri" w:hAnsi="Calibri"/>
          <w:b/>
        </w:rPr>
        <w:t>Horretarako aurrekontu-partida edo -krediturik ez balego, aurreikusi al da Parlamentuan aurkeztea, langile horiei gradua ordaindu aurretik, dagokion lege-proiektua, kreditu bereziari edo kreditu-gehigarriari buruzkoa?</w:t>
      </w:r>
    </w:p>
    <w:p w:rsidR="00A85EFD" w:rsidRDefault="002C6423" w:rsidP="00A85EFD">
      <w:pPr>
        <w:autoSpaceDE w:val="0"/>
        <w:autoSpaceDN w:val="0"/>
        <w:adjustRightInd w:val="0"/>
        <w:spacing w:after="200"/>
        <w:ind w:left="-993" w:right="283"/>
        <w:jc w:val="both"/>
        <w:rPr>
          <w:rFonts w:ascii="Calibri" w:hAnsi="Calibri" w:cs="Arial"/>
          <w:b/>
        </w:rPr>
      </w:pPr>
      <w:r>
        <w:rPr>
          <w:rFonts w:ascii="Calibri" w:hAnsi="Calibri"/>
        </w:rPr>
        <w:t>Guztia aurrekontu indardunaren kargura finantza daiteke.</w:t>
      </w:r>
    </w:p>
    <w:p w:rsidR="00A85EFD" w:rsidRDefault="008E3BE1" w:rsidP="00A85EFD">
      <w:pPr>
        <w:autoSpaceDE w:val="0"/>
        <w:autoSpaceDN w:val="0"/>
        <w:adjustRightInd w:val="0"/>
        <w:spacing w:after="200"/>
        <w:ind w:left="-993" w:right="283"/>
        <w:jc w:val="both"/>
        <w:rPr>
          <w:rFonts w:ascii="Calibri" w:hAnsi="Calibri" w:cs="Arial"/>
          <w:b/>
        </w:rPr>
      </w:pPr>
      <w:r>
        <w:rPr>
          <w:rFonts w:ascii="Calibri" w:hAnsi="Calibri"/>
          <w:b/>
        </w:rPr>
        <w:t>Dagoeneko, erabaki al du Gobernuak gaiak ukituta egon daitezkeen bitarteko langileei atzeraeraginezko izaerarekin ordaintzea? Zenbat urtez eramanen litzateke atzera ordainketa horren eragina?</w:t>
      </w:r>
    </w:p>
    <w:p w:rsidR="00917E64" w:rsidRPr="00B61CE7" w:rsidRDefault="00AF430A" w:rsidP="00A85EFD">
      <w:pPr>
        <w:autoSpaceDE w:val="0"/>
        <w:autoSpaceDN w:val="0"/>
        <w:adjustRightInd w:val="0"/>
        <w:spacing w:after="200"/>
        <w:ind w:left="-993" w:right="283"/>
        <w:jc w:val="both"/>
        <w:rPr>
          <w:rFonts w:ascii="Calibri" w:hAnsi="Calibri" w:cs="Arial"/>
        </w:rPr>
      </w:pPr>
      <w:r>
        <w:rPr>
          <w:rFonts w:ascii="Calibri" w:hAnsi="Calibri"/>
        </w:rPr>
        <w:t xml:space="preserve">Nafarroako Gobernuak graduko osagarria ordainduko die kontratu administratiboa duten aldi baterako langileei, </w:t>
      </w:r>
      <w:r>
        <w:rPr>
          <w:rFonts w:ascii="Calibri" w:hAnsi="Calibri"/>
          <w:color w:val="000000"/>
          <w:shd w:val="clear" w:color="auto" w:fill="FFFFFF"/>
        </w:rPr>
        <w:t xml:space="preserve">eta 2015eko urtarrilaren 1etik aurrerako </w:t>
      </w:r>
      <w:proofErr w:type="spellStart"/>
      <w:r>
        <w:rPr>
          <w:rFonts w:ascii="Calibri" w:hAnsi="Calibri"/>
          <w:color w:val="000000"/>
          <w:shd w:val="clear" w:color="auto" w:fill="FFFFFF"/>
        </w:rPr>
        <w:t>atzeraeragina</w:t>
      </w:r>
      <w:proofErr w:type="spellEnd"/>
      <w:r>
        <w:rPr>
          <w:rFonts w:ascii="Calibri" w:hAnsi="Calibri"/>
          <w:color w:val="000000"/>
          <w:shd w:val="clear" w:color="auto" w:fill="FFFFFF"/>
        </w:rPr>
        <w:t xml:space="preserve"> ordainduko die.</w:t>
      </w:r>
      <w:r>
        <w:rPr>
          <w:rFonts w:ascii="Calibri" w:hAnsi="Calibri"/>
        </w:rPr>
        <w:t xml:space="preserve"> </w:t>
      </w:r>
    </w:p>
    <w:p w:rsidR="00917E64" w:rsidRPr="00B61CE7" w:rsidRDefault="00917E64" w:rsidP="00A85EFD">
      <w:pPr>
        <w:autoSpaceDE w:val="0"/>
        <w:autoSpaceDN w:val="0"/>
        <w:adjustRightInd w:val="0"/>
        <w:spacing w:after="200"/>
        <w:ind w:left="-993" w:right="283"/>
        <w:jc w:val="both"/>
        <w:rPr>
          <w:rFonts w:ascii="Calibri" w:hAnsi="Calibri" w:cs="Arial"/>
          <w:b/>
        </w:rPr>
      </w:pPr>
      <w:r>
        <w:rPr>
          <w:rFonts w:ascii="Calibri" w:hAnsi="Calibri"/>
        </w:rPr>
        <w:t xml:space="preserve">Neurri hori jasota dago Nafarroako Gobernuak urriaren 23an onetsitako presako neurriei buruzko foru lege dekretuan, zeina sindikatuek aho batez babestu baitzuten Nafarroako Foru Komunitateko Administrazioaren eta haren erakunde autonomoen zerbitzuko langile funtzionarioen eta estatutupekoen Negoziazio Mahaiaren urriaren 10eko bileran. </w:t>
      </w:r>
    </w:p>
    <w:p w:rsidR="00A85EFD" w:rsidRDefault="00917E64" w:rsidP="00A85EFD">
      <w:pPr>
        <w:autoSpaceDE w:val="0"/>
        <w:autoSpaceDN w:val="0"/>
        <w:adjustRightInd w:val="0"/>
        <w:spacing w:after="200"/>
        <w:ind w:left="-993" w:right="283"/>
        <w:jc w:val="both"/>
        <w:rPr>
          <w:rFonts w:ascii="Calibri" w:hAnsi="Calibri"/>
          <w:color w:val="000000"/>
          <w:shd w:val="clear" w:color="auto" w:fill="FFFFFF"/>
        </w:rPr>
      </w:pPr>
      <w:r>
        <w:rPr>
          <w:rFonts w:ascii="Calibri" w:hAnsi="Calibri"/>
          <w:color w:val="000000"/>
          <w:shd w:val="clear" w:color="auto" w:fill="FFFFFF"/>
        </w:rPr>
        <w:t xml:space="preserve">Horretaz gainera, presako neurriei buruzko foru lege dekretuak prestakuntza-promozioan dauden langile funtzionarioei edo jarduneko egoera berezian daudenei eskubidea aitortuko die zenbateko bera kobratzeko betetzen ari diren lanpostuaren mailako langileek jasotzen duten gradu-osagarriaren </w:t>
      </w:r>
      <w:proofErr w:type="spellStart"/>
      <w:r>
        <w:rPr>
          <w:rFonts w:ascii="Calibri" w:hAnsi="Calibri"/>
          <w:color w:val="000000"/>
          <w:shd w:val="clear" w:color="auto" w:fill="FFFFFF"/>
        </w:rPr>
        <w:t>kontzeptuan. </w:t>
      </w:r>
      <w:proofErr w:type="spellEnd"/>
    </w:p>
    <w:p w:rsidR="008E3BE1" w:rsidRPr="00B61CE7" w:rsidRDefault="008E3BE1" w:rsidP="00A85EFD">
      <w:pPr>
        <w:spacing w:after="200" w:line="360" w:lineRule="auto"/>
        <w:ind w:left="-993" w:right="283"/>
        <w:jc w:val="both"/>
        <w:rPr>
          <w:rFonts w:ascii="Calibri" w:hAnsi="Calibri" w:cs="Arial"/>
          <w:b/>
        </w:rPr>
      </w:pPr>
      <w:r>
        <w:rPr>
          <w:rFonts w:ascii="Calibri" w:hAnsi="Calibri"/>
          <w:b/>
        </w:rPr>
        <w:t>Zer kostu ekonomiko izanen luke atzeraeraginezko ordainketa horrek?</w:t>
      </w:r>
    </w:p>
    <w:p w:rsidR="00A85EFD" w:rsidRDefault="00917E64" w:rsidP="00A85EFD">
      <w:pPr>
        <w:autoSpaceDE w:val="0"/>
        <w:autoSpaceDN w:val="0"/>
        <w:adjustRightInd w:val="0"/>
        <w:spacing w:after="200"/>
        <w:ind w:left="-993" w:right="283"/>
        <w:jc w:val="both"/>
        <w:rPr>
          <w:rFonts w:ascii="Calibri" w:hAnsi="Calibri" w:cs="Arial"/>
        </w:rPr>
      </w:pPr>
      <w:r>
        <w:rPr>
          <w:rFonts w:ascii="Calibri" w:hAnsi="Calibri"/>
          <w:color w:val="000000"/>
          <w:shd w:val="clear" w:color="auto" w:fill="FFFFFF"/>
        </w:rPr>
        <w:lastRenderedPageBreak/>
        <w:t xml:space="preserve">Kontratu administratiboa duten aldi baterako langileei </w:t>
      </w:r>
      <w:r>
        <w:rPr>
          <w:rFonts w:ascii="Calibri" w:hAnsi="Calibri"/>
        </w:rPr>
        <w:t xml:space="preserve">osagarri hori </w:t>
      </w:r>
      <w:proofErr w:type="spellStart"/>
      <w:r>
        <w:rPr>
          <w:rFonts w:ascii="Calibri" w:hAnsi="Calibri"/>
        </w:rPr>
        <w:t>atzeraeraginez</w:t>
      </w:r>
      <w:proofErr w:type="spellEnd"/>
      <w:r>
        <w:rPr>
          <w:rFonts w:ascii="Calibri" w:hAnsi="Calibri"/>
        </w:rPr>
        <w:t xml:space="preserve"> </w:t>
      </w:r>
      <w:r>
        <w:rPr>
          <w:rFonts w:ascii="Calibri" w:hAnsi="Calibri"/>
          <w:color w:val="000000"/>
          <w:shd w:val="clear" w:color="auto" w:fill="FFFFFF"/>
        </w:rPr>
        <w:t>ordaintzeak 72.615.237,81 milioi euroko kostua</w:t>
      </w:r>
      <w:r>
        <w:rPr>
          <w:rFonts w:ascii="Calibri" w:hAnsi="Calibri"/>
        </w:rPr>
        <w:t xml:space="preserve"> du, eta kopuru horri beste 2.883.696 euro gehitu behar zaizkio, </w:t>
      </w:r>
      <w:proofErr w:type="spellStart"/>
      <w:r>
        <w:rPr>
          <w:rFonts w:ascii="Calibri" w:hAnsi="Calibri"/>
        </w:rPr>
        <w:t>prestakuntzan-promozioan</w:t>
      </w:r>
      <w:proofErr w:type="spellEnd"/>
      <w:r>
        <w:rPr>
          <w:rFonts w:ascii="Calibri" w:hAnsi="Calibri"/>
        </w:rPr>
        <w:t xml:space="preserve"> dauden langileei edo jarduneko egoera berezian dauden langileei ordaintzeko.</w:t>
      </w:r>
    </w:p>
    <w:p w:rsidR="00A85EFD" w:rsidRDefault="007F3628" w:rsidP="00A85EFD">
      <w:pPr>
        <w:spacing w:after="200"/>
        <w:ind w:left="-992" w:right="284"/>
        <w:jc w:val="both"/>
        <w:rPr>
          <w:rFonts w:ascii="Calibri" w:hAnsi="Calibri" w:cs="Arial"/>
        </w:rPr>
      </w:pPr>
      <w:r>
        <w:rPr>
          <w:rFonts w:ascii="Calibri" w:hAnsi="Calibri"/>
        </w:rPr>
        <w:t>Hori guztia jakinarazten dizut, Nafarroako Parlamentuko Erregelamenduaren 194. artikulua betez.</w:t>
      </w:r>
    </w:p>
    <w:p w:rsidR="001C1A73" w:rsidRPr="00047B9A" w:rsidRDefault="001C1A73" w:rsidP="00A85EFD">
      <w:pPr>
        <w:spacing w:after="200"/>
        <w:ind w:left="-993"/>
        <w:jc w:val="center"/>
        <w:rPr>
          <w:rFonts w:ascii="Calibri" w:hAnsi="Calibri"/>
        </w:rPr>
      </w:pPr>
      <w:r>
        <w:rPr>
          <w:rFonts w:ascii="Calibri" w:hAnsi="Calibri"/>
        </w:rPr>
        <w:t>Iruñean, 2019ko urriaren 25ean</w:t>
      </w:r>
    </w:p>
    <w:p w:rsidR="00BA015D" w:rsidRPr="00A85EFD" w:rsidRDefault="00A85EFD" w:rsidP="00A85EFD">
      <w:pPr>
        <w:spacing w:after="200"/>
        <w:ind w:left="-993"/>
        <w:jc w:val="center"/>
        <w:rPr>
          <w:rFonts w:ascii="Calibri" w:hAnsi="Calibri"/>
        </w:rPr>
      </w:pPr>
      <w:r>
        <w:rPr>
          <w:rFonts w:ascii="Calibri" w:hAnsi="Calibri"/>
        </w:rPr>
        <w:t xml:space="preserve">Lehendakaritzako, Berdintasuneko eta Funtzio Publikoko kontseilaria: Javier </w:t>
      </w:r>
      <w:proofErr w:type="spellStart"/>
      <w:r>
        <w:rPr>
          <w:rFonts w:ascii="Calibri" w:hAnsi="Calibri"/>
        </w:rPr>
        <w:t>Remírez</w:t>
      </w:r>
      <w:proofErr w:type="spellEnd"/>
      <w:r>
        <w:rPr>
          <w:rFonts w:ascii="Calibri" w:hAnsi="Calibri"/>
        </w:rPr>
        <w:t xml:space="preserve"> </w:t>
      </w:r>
      <w:proofErr w:type="spellStart"/>
      <w:r>
        <w:rPr>
          <w:rFonts w:ascii="Calibri" w:hAnsi="Calibri"/>
        </w:rPr>
        <w:t>Apesteguía</w:t>
      </w:r>
      <w:bookmarkEnd w:id="0"/>
      <w:proofErr w:type="spellEnd"/>
    </w:p>
    <w:sectPr w:rsidR="00BA015D" w:rsidRPr="00A85EFD" w:rsidSect="00BA015D">
      <w:headerReference w:type="even" r:id="rId8"/>
      <w:headerReference w:type="default" r:id="rId9"/>
      <w:footerReference w:type="even" r:id="rId10"/>
      <w:footerReference w:type="default" r:id="rId11"/>
      <w:headerReference w:type="first" r:id="rId12"/>
      <w:footerReference w:type="first" r:id="rId13"/>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85" w:rsidRDefault="00967185" w:rsidP="000B134F">
      <w:r>
        <w:separator/>
      </w:r>
    </w:p>
  </w:endnote>
  <w:endnote w:type="continuationSeparator" w:id="0">
    <w:p w:rsidR="00967185" w:rsidRDefault="00967185"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FD" w:rsidRDefault="00A85E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FD" w:rsidRDefault="00A85E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FD" w:rsidRDefault="00A85E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85" w:rsidRDefault="00967185" w:rsidP="000B134F">
      <w:r>
        <w:separator/>
      </w:r>
    </w:p>
  </w:footnote>
  <w:footnote w:type="continuationSeparator" w:id="0">
    <w:p w:rsidR="00967185" w:rsidRDefault="00967185"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FD" w:rsidRDefault="00A85E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A85EFD" w:rsidRDefault="000B134F" w:rsidP="00A85EF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A85EFD" w:rsidRDefault="000B134F" w:rsidP="00A85E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FE552B9"/>
    <w:multiLevelType w:val="hybridMultilevel"/>
    <w:tmpl w:val="AAD42B5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876D4"/>
    <w:rsid w:val="00094B87"/>
    <w:rsid w:val="000B134F"/>
    <w:rsid w:val="000D5295"/>
    <w:rsid w:val="000E7EF2"/>
    <w:rsid w:val="000F12C9"/>
    <w:rsid w:val="00115A78"/>
    <w:rsid w:val="00126429"/>
    <w:rsid w:val="001C1A73"/>
    <w:rsid w:val="001D400A"/>
    <w:rsid w:val="001E25DC"/>
    <w:rsid w:val="002004B0"/>
    <w:rsid w:val="00216CFB"/>
    <w:rsid w:val="002177DF"/>
    <w:rsid w:val="00220849"/>
    <w:rsid w:val="00245B54"/>
    <w:rsid w:val="002876B0"/>
    <w:rsid w:val="00292A07"/>
    <w:rsid w:val="002B29A4"/>
    <w:rsid w:val="002C6423"/>
    <w:rsid w:val="003041DD"/>
    <w:rsid w:val="00310D95"/>
    <w:rsid w:val="0032752C"/>
    <w:rsid w:val="0033390A"/>
    <w:rsid w:val="003405ED"/>
    <w:rsid w:val="00342CE1"/>
    <w:rsid w:val="00355DE5"/>
    <w:rsid w:val="00373DE7"/>
    <w:rsid w:val="003814B0"/>
    <w:rsid w:val="003877E8"/>
    <w:rsid w:val="00392882"/>
    <w:rsid w:val="003A7EB6"/>
    <w:rsid w:val="003B15DF"/>
    <w:rsid w:val="003C17B3"/>
    <w:rsid w:val="003E6184"/>
    <w:rsid w:val="00455182"/>
    <w:rsid w:val="0046455C"/>
    <w:rsid w:val="004B107D"/>
    <w:rsid w:val="004B318E"/>
    <w:rsid w:val="004D5FF0"/>
    <w:rsid w:val="0050323B"/>
    <w:rsid w:val="00541F19"/>
    <w:rsid w:val="005435D3"/>
    <w:rsid w:val="005831A0"/>
    <w:rsid w:val="005C2CBA"/>
    <w:rsid w:val="005C37E3"/>
    <w:rsid w:val="006135E1"/>
    <w:rsid w:val="00613B72"/>
    <w:rsid w:val="00661FE2"/>
    <w:rsid w:val="006666BB"/>
    <w:rsid w:val="00690D6B"/>
    <w:rsid w:val="006B0616"/>
    <w:rsid w:val="006B2DD1"/>
    <w:rsid w:val="006B3948"/>
    <w:rsid w:val="006E4AD4"/>
    <w:rsid w:val="006F7830"/>
    <w:rsid w:val="00722161"/>
    <w:rsid w:val="007361F3"/>
    <w:rsid w:val="00756BB1"/>
    <w:rsid w:val="00765141"/>
    <w:rsid w:val="007817BA"/>
    <w:rsid w:val="007902A0"/>
    <w:rsid w:val="007963C5"/>
    <w:rsid w:val="007B14CA"/>
    <w:rsid w:val="007D36B2"/>
    <w:rsid w:val="007E7C7B"/>
    <w:rsid w:val="007F3628"/>
    <w:rsid w:val="007F3D90"/>
    <w:rsid w:val="00811023"/>
    <w:rsid w:val="00823E6B"/>
    <w:rsid w:val="00831810"/>
    <w:rsid w:val="008471A9"/>
    <w:rsid w:val="00847F4C"/>
    <w:rsid w:val="0086448F"/>
    <w:rsid w:val="008B35E6"/>
    <w:rsid w:val="008C0681"/>
    <w:rsid w:val="008D568B"/>
    <w:rsid w:val="008D6C7F"/>
    <w:rsid w:val="008E3BE1"/>
    <w:rsid w:val="00906935"/>
    <w:rsid w:val="00916137"/>
    <w:rsid w:val="00917E64"/>
    <w:rsid w:val="00927977"/>
    <w:rsid w:val="00940078"/>
    <w:rsid w:val="009440CF"/>
    <w:rsid w:val="0096065E"/>
    <w:rsid w:val="00967185"/>
    <w:rsid w:val="00981F80"/>
    <w:rsid w:val="00985AB6"/>
    <w:rsid w:val="009E24D4"/>
    <w:rsid w:val="009E4607"/>
    <w:rsid w:val="00A220B1"/>
    <w:rsid w:val="00A32052"/>
    <w:rsid w:val="00A44753"/>
    <w:rsid w:val="00A4528E"/>
    <w:rsid w:val="00A60CFD"/>
    <w:rsid w:val="00A8169B"/>
    <w:rsid w:val="00A8592D"/>
    <w:rsid w:val="00A85EFD"/>
    <w:rsid w:val="00A87ECA"/>
    <w:rsid w:val="00AC21F7"/>
    <w:rsid w:val="00AD52D8"/>
    <w:rsid w:val="00AE0C4D"/>
    <w:rsid w:val="00AF430A"/>
    <w:rsid w:val="00AF79E4"/>
    <w:rsid w:val="00B10038"/>
    <w:rsid w:val="00B27FCD"/>
    <w:rsid w:val="00B445FE"/>
    <w:rsid w:val="00B50C79"/>
    <w:rsid w:val="00B61CE7"/>
    <w:rsid w:val="00B72778"/>
    <w:rsid w:val="00B90DAD"/>
    <w:rsid w:val="00BA015D"/>
    <w:rsid w:val="00BA0228"/>
    <w:rsid w:val="00BB1DD8"/>
    <w:rsid w:val="00BB598F"/>
    <w:rsid w:val="00BC35D6"/>
    <w:rsid w:val="00BD6121"/>
    <w:rsid w:val="00C0289A"/>
    <w:rsid w:val="00C349D2"/>
    <w:rsid w:val="00C46BC9"/>
    <w:rsid w:val="00C46C8A"/>
    <w:rsid w:val="00C65F52"/>
    <w:rsid w:val="00C7155A"/>
    <w:rsid w:val="00C86F88"/>
    <w:rsid w:val="00CA01B5"/>
    <w:rsid w:val="00CA3EC7"/>
    <w:rsid w:val="00CB5DD5"/>
    <w:rsid w:val="00CC1292"/>
    <w:rsid w:val="00CD01FF"/>
    <w:rsid w:val="00CF7CA4"/>
    <w:rsid w:val="00D04BA6"/>
    <w:rsid w:val="00D0542E"/>
    <w:rsid w:val="00D1535B"/>
    <w:rsid w:val="00D26212"/>
    <w:rsid w:val="00D30D7D"/>
    <w:rsid w:val="00D57233"/>
    <w:rsid w:val="00D63DF3"/>
    <w:rsid w:val="00D70BD5"/>
    <w:rsid w:val="00D72D55"/>
    <w:rsid w:val="00D77542"/>
    <w:rsid w:val="00D95CF3"/>
    <w:rsid w:val="00DA3CB2"/>
    <w:rsid w:val="00DB0557"/>
    <w:rsid w:val="00DC7DA5"/>
    <w:rsid w:val="00DD01F5"/>
    <w:rsid w:val="00E540D8"/>
    <w:rsid w:val="00E740DE"/>
    <w:rsid w:val="00E872B3"/>
    <w:rsid w:val="00EA4A6D"/>
    <w:rsid w:val="00EB72C6"/>
    <w:rsid w:val="00ED08AF"/>
    <w:rsid w:val="00ED1AED"/>
    <w:rsid w:val="00EE7FBE"/>
    <w:rsid w:val="00EF0D89"/>
    <w:rsid w:val="00EF55C0"/>
    <w:rsid w:val="00F102E1"/>
    <w:rsid w:val="00F11125"/>
    <w:rsid w:val="00F1340D"/>
    <w:rsid w:val="00F15A34"/>
    <w:rsid w:val="00F2130F"/>
    <w:rsid w:val="00F26FBB"/>
    <w:rsid w:val="00F3339F"/>
    <w:rsid w:val="00F345BF"/>
    <w:rsid w:val="00F60FAE"/>
    <w:rsid w:val="00F82F26"/>
    <w:rsid w:val="00FB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872B3"/>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872B3"/>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581">
      <w:bodyDiv w:val="1"/>
      <w:marLeft w:val="0"/>
      <w:marRight w:val="0"/>
      <w:marTop w:val="0"/>
      <w:marBottom w:val="0"/>
      <w:divBdr>
        <w:top w:val="none" w:sz="0" w:space="0" w:color="auto"/>
        <w:left w:val="none" w:sz="0" w:space="0" w:color="auto"/>
        <w:bottom w:val="none" w:sz="0" w:space="0" w:color="auto"/>
        <w:right w:val="none" w:sz="0" w:space="0" w:color="auto"/>
      </w:divBdr>
    </w:div>
    <w:div w:id="460735500">
      <w:bodyDiv w:val="1"/>
      <w:marLeft w:val="0"/>
      <w:marRight w:val="0"/>
      <w:marTop w:val="0"/>
      <w:marBottom w:val="0"/>
      <w:divBdr>
        <w:top w:val="none" w:sz="0" w:space="0" w:color="auto"/>
        <w:left w:val="none" w:sz="0" w:space="0" w:color="auto"/>
        <w:bottom w:val="none" w:sz="0" w:space="0" w:color="auto"/>
        <w:right w:val="none" w:sz="0" w:space="0" w:color="auto"/>
      </w:divBdr>
    </w:div>
    <w:div w:id="942418655">
      <w:bodyDiv w:val="1"/>
      <w:marLeft w:val="0"/>
      <w:marRight w:val="0"/>
      <w:marTop w:val="0"/>
      <w:marBottom w:val="0"/>
      <w:divBdr>
        <w:top w:val="none" w:sz="0" w:space="0" w:color="auto"/>
        <w:left w:val="none" w:sz="0" w:space="0" w:color="auto"/>
        <w:bottom w:val="none" w:sz="0" w:space="0" w:color="auto"/>
        <w:right w:val="none" w:sz="0" w:space="0" w:color="auto"/>
      </w:divBdr>
    </w:div>
    <w:div w:id="1275165457">
      <w:bodyDiv w:val="1"/>
      <w:marLeft w:val="0"/>
      <w:marRight w:val="0"/>
      <w:marTop w:val="0"/>
      <w:marBottom w:val="0"/>
      <w:divBdr>
        <w:top w:val="none" w:sz="0" w:space="0" w:color="auto"/>
        <w:left w:val="none" w:sz="0" w:space="0" w:color="auto"/>
        <w:bottom w:val="none" w:sz="0" w:space="0" w:color="auto"/>
        <w:right w:val="none" w:sz="0" w:space="0" w:color="auto"/>
      </w:divBdr>
    </w:div>
    <w:div w:id="2088259488">
      <w:bodyDiv w:val="1"/>
      <w:marLeft w:val="0"/>
      <w:marRight w:val="0"/>
      <w:marTop w:val="0"/>
      <w:marBottom w:val="0"/>
      <w:divBdr>
        <w:top w:val="none" w:sz="0" w:space="0" w:color="auto"/>
        <w:left w:val="none" w:sz="0" w:space="0" w:color="auto"/>
        <w:bottom w:val="none" w:sz="0" w:space="0" w:color="auto"/>
        <w:right w:val="none" w:sz="0" w:space="0" w:color="auto"/>
      </w:divBdr>
      <w:divsChild>
        <w:div w:id="1781954148">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sChild>
                <w:div w:id="2006544040">
                  <w:marLeft w:val="0"/>
                  <w:marRight w:val="0"/>
                  <w:marTop w:val="0"/>
                  <w:marBottom w:val="0"/>
                  <w:divBdr>
                    <w:top w:val="none" w:sz="0" w:space="0" w:color="auto"/>
                    <w:left w:val="none" w:sz="0" w:space="0" w:color="auto"/>
                    <w:bottom w:val="none" w:sz="0" w:space="0" w:color="auto"/>
                    <w:right w:val="none" w:sz="0" w:space="0" w:color="auto"/>
                  </w:divBdr>
                  <w:divsChild>
                    <w:div w:id="2109111381">
                      <w:marLeft w:val="0"/>
                      <w:marRight w:val="0"/>
                      <w:marTop w:val="0"/>
                      <w:marBottom w:val="0"/>
                      <w:divBdr>
                        <w:top w:val="none" w:sz="0" w:space="0" w:color="auto"/>
                        <w:left w:val="none" w:sz="0" w:space="0" w:color="auto"/>
                        <w:bottom w:val="none" w:sz="0" w:space="0" w:color="auto"/>
                        <w:right w:val="none" w:sz="0" w:space="0" w:color="auto"/>
                      </w:divBdr>
                      <w:divsChild>
                        <w:div w:id="558634883">
                          <w:marLeft w:val="0"/>
                          <w:marRight w:val="0"/>
                          <w:marTop w:val="0"/>
                          <w:marBottom w:val="0"/>
                          <w:divBdr>
                            <w:top w:val="none" w:sz="0" w:space="0" w:color="auto"/>
                            <w:left w:val="none" w:sz="0" w:space="0" w:color="auto"/>
                            <w:bottom w:val="none" w:sz="0" w:space="0" w:color="auto"/>
                            <w:right w:val="none" w:sz="0" w:space="0" w:color="auto"/>
                          </w:divBdr>
                          <w:divsChild>
                            <w:div w:id="2131629502">
                              <w:marLeft w:val="0"/>
                              <w:marRight w:val="0"/>
                              <w:marTop w:val="0"/>
                              <w:marBottom w:val="0"/>
                              <w:divBdr>
                                <w:top w:val="none" w:sz="0" w:space="0" w:color="auto"/>
                                <w:left w:val="none" w:sz="0" w:space="0" w:color="auto"/>
                                <w:bottom w:val="none" w:sz="0" w:space="0" w:color="auto"/>
                                <w:right w:val="none" w:sz="0" w:space="0" w:color="auto"/>
                              </w:divBdr>
                              <w:divsChild>
                                <w:div w:id="1453282203">
                                  <w:marLeft w:val="0"/>
                                  <w:marRight w:val="0"/>
                                  <w:marTop w:val="0"/>
                                  <w:marBottom w:val="0"/>
                                  <w:divBdr>
                                    <w:top w:val="none" w:sz="0" w:space="0" w:color="auto"/>
                                    <w:left w:val="none" w:sz="0" w:space="0" w:color="auto"/>
                                    <w:bottom w:val="none" w:sz="0" w:space="0" w:color="auto"/>
                                    <w:right w:val="none" w:sz="0" w:space="0" w:color="auto"/>
                                  </w:divBdr>
                                  <w:divsChild>
                                    <w:div w:id="1303075094">
                                      <w:marLeft w:val="0"/>
                                      <w:marRight w:val="0"/>
                                      <w:marTop w:val="0"/>
                                      <w:marBottom w:val="0"/>
                                      <w:divBdr>
                                        <w:top w:val="none" w:sz="0" w:space="0" w:color="auto"/>
                                        <w:left w:val="none" w:sz="0" w:space="0" w:color="auto"/>
                                        <w:bottom w:val="none" w:sz="0" w:space="0" w:color="auto"/>
                                        <w:right w:val="none" w:sz="0" w:space="0" w:color="auto"/>
                                      </w:divBdr>
                                      <w:divsChild>
                                        <w:div w:id="174197249">
                                          <w:marLeft w:val="0"/>
                                          <w:marRight w:val="0"/>
                                          <w:marTop w:val="0"/>
                                          <w:marBottom w:val="0"/>
                                          <w:divBdr>
                                            <w:top w:val="none" w:sz="0" w:space="0" w:color="auto"/>
                                            <w:left w:val="none" w:sz="0" w:space="0" w:color="auto"/>
                                            <w:bottom w:val="none" w:sz="0" w:space="0" w:color="auto"/>
                                            <w:right w:val="none" w:sz="0" w:space="0" w:color="auto"/>
                                          </w:divBdr>
                                          <w:divsChild>
                                            <w:div w:id="596669445">
                                              <w:marLeft w:val="0"/>
                                              <w:marRight w:val="0"/>
                                              <w:marTop w:val="0"/>
                                              <w:marBottom w:val="0"/>
                                              <w:divBdr>
                                                <w:top w:val="none" w:sz="0" w:space="0" w:color="auto"/>
                                                <w:left w:val="none" w:sz="0" w:space="0" w:color="auto"/>
                                                <w:bottom w:val="none" w:sz="0" w:space="0" w:color="auto"/>
                                                <w:right w:val="none" w:sz="0" w:space="0" w:color="auto"/>
                                              </w:divBdr>
                                              <w:divsChild>
                                                <w:div w:id="497505463">
                                                  <w:marLeft w:val="0"/>
                                                  <w:marRight w:val="0"/>
                                                  <w:marTop w:val="0"/>
                                                  <w:marBottom w:val="0"/>
                                                  <w:divBdr>
                                                    <w:top w:val="none" w:sz="0" w:space="0" w:color="auto"/>
                                                    <w:left w:val="none" w:sz="0" w:space="0" w:color="auto"/>
                                                    <w:bottom w:val="none" w:sz="0" w:space="0" w:color="auto"/>
                                                    <w:right w:val="none" w:sz="0" w:space="0" w:color="auto"/>
                                                  </w:divBdr>
                                                  <w:divsChild>
                                                    <w:div w:id="372534080">
                                                      <w:marLeft w:val="0"/>
                                                      <w:marRight w:val="0"/>
                                                      <w:marTop w:val="0"/>
                                                      <w:marBottom w:val="0"/>
                                                      <w:divBdr>
                                                        <w:top w:val="none" w:sz="0" w:space="0" w:color="auto"/>
                                                        <w:left w:val="none" w:sz="0" w:space="0" w:color="auto"/>
                                                        <w:bottom w:val="none" w:sz="0" w:space="0" w:color="auto"/>
                                                        <w:right w:val="none" w:sz="0" w:space="0" w:color="auto"/>
                                                      </w:divBdr>
                                                      <w:divsChild>
                                                        <w:div w:id="620304967">
                                                          <w:marLeft w:val="0"/>
                                                          <w:marRight w:val="0"/>
                                                          <w:marTop w:val="0"/>
                                                          <w:marBottom w:val="0"/>
                                                          <w:divBdr>
                                                            <w:top w:val="none" w:sz="0" w:space="0" w:color="auto"/>
                                                            <w:left w:val="none" w:sz="0" w:space="0" w:color="auto"/>
                                                            <w:bottom w:val="none" w:sz="0" w:space="0" w:color="auto"/>
                                                            <w:right w:val="none" w:sz="0" w:space="0" w:color="auto"/>
                                                          </w:divBdr>
                                                        </w:div>
                                                        <w:div w:id="1365910521">
                                                          <w:marLeft w:val="0"/>
                                                          <w:marRight w:val="0"/>
                                                          <w:marTop w:val="0"/>
                                                          <w:marBottom w:val="0"/>
                                                          <w:divBdr>
                                                            <w:top w:val="none" w:sz="0" w:space="0" w:color="auto"/>
                                                            <w:left w:val="none" w:sz="0" w:space="0" w:color="auto"/>
                                                            <w:bottom w:val="none" w:sz="0" w:space="0" w:color="auto"/>
                                                            <w:right w:val="none" w:sz="0" w:space="0" w:color="auto"/>
                                                          </w:divBdr>
                                                          <w:divsChild>
                                                            <w:div w:id="1042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2019-12-26T08:13:00Z</dcterms:created>
  <dcterms:modified xsi:type="dcterms:W3CDTF">2019-12-26T08:13:00Z</dcterms:modified>
</cp:coreProperties>
</file>