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criterios de “motivación rigurosa” exigidos para mover el límite máximo de gasto no financiero, formulada por el Ilmo. Sr. D. José Suárez Benito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al consejero de Presidencia, Igualdad, Función Pública e Interior del Gobierno de Navarra para su contestación en Pleno: </w:t>
      </w:r>
    </w:p>
    <w:p>
      <w:pPr>
        <w:pStyle w:val="0"/>
        <w:suppressAutoHyphens w:val="false"/>
        <w:rPr>
          <w:rStyle w:val="1"/>
        </w:rPr>
      </w:pPr>
      <w:r>
        <w:rPr>
          <w:rStyle w:val="1"/>
        </w:rPr>
        <w:t xml:space="preserve">¿Cuáles son los criterios de “motivación rigurosa” que el Gobierno de Navarra exige para mover el límite máximo de gasto no financiero? </w:t>
      </w:r>
    </w:p>
    <w:p>
      <w:pPr>
        <w:pStyle w:val="0"/>
        <w:suppressAutoHyphens w:val="false"/>
        <w:rPr>
          <w:rStyle w:val="1"/>
        </w:rPr>
      </w:pPr>
      <w:r>
        <w:rPr>
          <w:rStyle w:val="1"/>
        </w:rPr>
        <w:t xml:space="preserve">Pamplona, 16 de enero de 2020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