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enero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Departamento de Educación a modificar la normativa necesaria para que el peso horario de la enseñanza de la religión y sus alternativas se reduzca al mínimo prescriptivo establecido en la normativa de ámbito estatal, presentada por el G.P. Mixto-Izquierda-Ezkerra.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la Comisión de Educación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Portavoz del Grupo Parlamentario Mixto Izquierda-Ezkerra, al amparo de lo establecido en el Reglamento de la Cámara y para su debate y votación en la Comisión de Educación, formula la siguiente moción.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miércoles 15 de enero, fue rechazada en la Comisión de Educación el artículo único de la proposición de Ley Foral (10-19/PRO- 00014) sobre la enseñanza de la religión y sus alternativas.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Esta proposición de ley impulsada por Izquierda-Ezkerra, que ha sido rechazada, tenía por objeto reducir al mínimo, ya desde el curso escolar 2020/21, la carga lectiva de la asignatura específica de religión y sus alternativas (de dos horas a una), de conformidad con la normativa básica estatal, de obligado cumplimiento en todos los niveles educativos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Ley Orgánica 2/2006, de 3 de mayo, de Educación, en la redacción dada por la Ley Orgánica 8/2013, de 9 de diciembre, para la mejora de la calidad educativa, en sus artículos 18, para la Educación Primaria, 24 y 25, para la Educación Secundaria Obligatoria, y 34 bis y ter, para el Bachillerato, incluye la enseñanza de la religión entre las asignaturas específicas de dichos niveles educativos, de oferta obligatoria para los centros y de carácter voluntario para los alumnos y alumnas en el caso de la religión católica conforme a la disposición adicional segunda.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Dichas disposiciones han sido desarrolladas en el Real Decreto 1630/2006, de 29 de diciembre, por el que se establecen las enseñanzas mínimas del segundo ciclo de Educación infantil, el Real Decreto 126/2014, de 28 de febrero, por el que se establece el currículo básico de la Educación Primaria, y el Real Decreto 1105/2014, de 26 de diciembre, por el que se establece el currículo básico de la Educación Secundaria Obligatoria y del Bachillerato.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desarrollo y aplicación de dicha normativa y la fijación de horarios lectivos corresponde a las comunidades autónomas, en el caso de la Comunidad Foral de Navarra en ejercicio de las competencias que le reconoce el artículo 47 de la Ley Orgánica 13/1982, de 10 de agosto, de Reintegración y Amejoramiento del Régimen Foral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lo tanto, el Departamento de Educación del Gobierno de Navarra tiene la capacidad legal y, por lo tanto, la posibilidad de modificar la normativa –de rango menor a una ley– de hacer efectiva la reducción al mínimo de la enseñanza de la religión y sus alternativas.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lo tanto, presentamos la siguiente 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Parlamento de Navarra insta al Departamento de Educación del Gobierno de Navarra a que en el plazo de tres meses modifique la normativa necesaria para que el peso horario de la enseñanza de la religión y sus alternativas se reduzca al mínimo prescriptivo establecido en la normativa de ámbito estatal, de forma que esta reducción sea de aplicación efectiva en el próximo curso escolar 2020- 2021.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16 de enero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Portavoz: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