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F5" w:rsidRDefault="00C736F5" w:rsidP="00C961E6">
      <w:pPr>
        <w:spacing w:line="312" w:lineRule="auto"/>
        <w:jc w:val="both"/>
        <w:rPr>
          <w:rFonts w:ascii="Arial" w:hAnsi="Arial" w:cs="Arial"/>
        </w:rPr>
      </w:pPr>
      <w:bookmarkStart w:id="0" w:name="_GoBack"/>
      <w:bookmarkEnd w:id="0"/>
      <w:r>
        <w:rPr>
          <w:rFonts w:ascii="Arial" w:hAnsi="Arial" w:cs="Arial"/>
        </w:rPr>
        <w:t xml:space="preserve">En relación con la </w:t>
      </w:r>
      <w:r w:rsidR="00B70512">
        <w:rPr>
          <w:rFonts w:ascii="Arial" w:hAnsi="Arial" w:cs="Arial"/>
        </w:rPr>
        <w:t>petición de información</w:t>
      </w:r>
      <w:r>
        <w:rPr>
          <w:rFonts w:ascii="Arial" w:hAnsi="Arial" w:cs="Arial"/>
        </w:rPr>
        <w:t xml:space="preserve"> identificada como 10-19/PE</w:t>
      </w:r>
      <w:r w:rsidR="007F1E95">
        <w:rPr>
          <w:rFonts w:ascii="Arial" w:hAnsi="Arial" w:cs="Arial"/>
        </w:rPr>
        <w:t>S</w:t>
      </w:r>
      <w:r>
        <w:rPr>
          <w:rFonts w:ascii="Arial" w:hAnsi="Arial" w:cs="Arial"/>
        </w:rPr>
        <w:t>-00</w:t>
      </w:r>
      <w:r w:rsidR="007F1E95">
        <w:rPr>
          <w:rFonts w:ascii="Arial" w:hAnsi="Arial" w:cs="Arial"/>
        </w:rPr>
        <w:t>12</w:t>
      </w:r>
      <w:r w:rsidR="00995594">
        <w:rPr>
          <w:rFonts w:ascii="Arial" w:hAnsi="Arial" w:cs="Arial"/>
        </w:rPr>
        <w:t>3</w:t>
      </w:r>
      <w:r>
        <w:rPr>
          <w:rFonts w:ascii="Arial" w:hAnsi="Arial" w:cs="Arial"/>
        </w:rPr>
        <w:t xml:space="preserve">, presentada por doña </w:t>
      </w:r>
      <w:r w:rsidR="00995594">
        <w:rPr>
          <w:rFonts w:ascii="Arial" w:hAnsi="Arial" w:cs="Arial"/>
        </w:rPr>
        <w:t xml:space="preserve"> </w:t>
      </w:r>
      <w:r w:rsidR="007F1E95">
        <w:rPr>
          <w:rFonts w:ascii="Arial" w:hAnsi="Arial" w:cs="Arial"/>
        </w:rPr>
        <w:t>Marisa</w:t>
      </w:r>
      <w:r w:rsidR="00995594">
        <w:rPr>
          <w:rFonts w:ascii="Arial" w:hAnsi="Arial" w:cs="Arial"/>
        </w:rPr>
        <w:t xml:space="preserve"> </w:t>
      </w:r>
      <w:r w:rsidR="007F1E95">
        <w:rPr>
          <w:rFonts w:ascii="Arial" w:hAnsi="Arial" w:cs="Arial"/>
        </w:rPr>
        <w:t>de Simón Caballero</w:t>
      </w:r>
      <w:r>
        <w:rPr>
          <w:rFonts w:ascii="Arial" w:hAnsi="Arial" w:cs="Arial"/>
        </w:rPr>
        <w:t xml:space="preserve">, adscrita al Grupo Parlamentario </w:t>
      </w:r>
      <w:r w:rsidR="007F1E95">
        <w:rPr>
          <w:rFonts w:ascii="Arial" w:hAnsi="Arial" w:cs="Arial"/>
        </w:rPr>
        <w:t>GM Izquierda-</w:t>
      </w:r>
      <w:proofErr w:type="spellStart"/>
      <w:r w:rsidR="007F1E95">
        <w:rPr>
          <w:rFonts w:ascii="Arial" w:hAnsi="Arial" w:cs="Arial"/>
        </w:rPr>
        <w:t>Ezkerra</w:t>
      </w:r>
      <w:proofErr w:type="spellEnd"/>
      <w:r>
        <w:rPr>
          <w:rFonts w:ascii="Arial" w:hAnsi="Arial" w:cs="Arial"/>
        </w:rPr>
        <w:t xml:space="preserve">, se informa </w:t>
      </w:r>
      <w:r w:rsidR="00995594">
        <w:rPr>
          <w:rFonts w:ascii="Arial" w:hAnsi="Arial" w:cs="Arial"/>
        </w:rPr>
        <w:t xml:space="preserve">lo siguiente: </w:t>
      </w:r>
    </w:p>
    <w:p w:rsidR="00BE48F5" w:rsidRDefault="007F1E95" w:rsidP="007F1E95">
      <w:pPr>
        <w:numPr>
          <w:ilvl w:val="0"/>
          <w:numId w:val="2"/>
        </w:numPr>
        <w:spacing w:line="312" w:lineRule="auto"/>
        <w:jc w:val="both"/>
        <w:rPr>
          <w:rFonts w:ascii="Arial" w:hAnsi="Arial" w:cs="Arial"/>
          <w:b/>
          <w:u w:val="single"/>
          <w:lang w:val="es-ES_tradnl"/>
        </w:rPr>
      </w:pPr>
      <w:r w:rsidRPr="00FD68D0">
        <w:rPr>
          <w:rFonts w:ascii="Arial" w:hAnsi="Arial" w:cs="Arial"/>
          <w:b/>
          <w:u w:val="single"/>
          <w:lang w:val="es-ES_tradnl"/>
        </w:rPr>
        <w:t>Antecedentes:</w:t>
      </w:r>
    </w:p>
    <w:p w:rsidR="00BE48F5" w:rsidRDefault="007F1E95" w:rsidP="007F1E95">
      <w:pPr>
        <w:spacing w:line="312" w:lineRule="auto"/>
        <w:jc w:val="both"/>
        <w:rPr>
          <w:rFonts w:ascii="Arial" w:hAnsi="Arial" w:cs="Arial"/>
          <w:lang w:val="es-ES_tradnl"/>
        </w:rPr>
      </w:pPr>
      <w:r w:rsidRPr="00FD68D0">
        <w:rPr>
          <w:rFonts w:ascii="Arial" w:hAnsi="Arial" w:cs="Arial"/>
          <w:b/>
          <w:lang w:val="es-ES_tradnl"/>
        </w:rPr>
        <w:t>Noviembre 2018</w:t>
      </w:r>
      <w:r w:rsidRPr="00FD68D0">
        <w:rPr>
          <w:rFonts w:ascii="Arial" w:hAnsi="Arial" w:cs="Arial"/>
          <w:lang w:val="es-ES_tradnl"/>
        </w:rPr>
        <w:t xml:space="preserve">. Un colectivo de Cascante mediante correo electrónico se pone en contacto con </w:t>
      </w:r>
      <w:smartTag w:uri="urn:schemas-microsoft-com:office:smarttags" w:element="PersonName">
        <w:smartTagPr>
          <w:attr w:name="ProductID" w:val="la Secci￳n"/>
        </w:smartTagPr>
        <w:r w:rsidRPr="00FD68D0">
          <w:rPr>
            <w:rFonts w:ascii="Arial" w:hAnsi="Arial" w:cs="Arial"/>
            <w:lang w:val="es-ES_tradnl"/>
          </w:rPr>
          <w:t>la Sección</w:t>
        </w:r>
      </w:smartTag>
      <w:r w:rsidRPr="00FD68D0">
        <w:rPr>
          <w:rFonts w:ascii="Arial" w:hAnsi="Arial" w:cs="Arial"/>
          <w:lang w:val="es-ES_tradnl"/>
        </w:rPr>
        <w:t xml:space="preserve"> de Euskera para solicitar formación para adultos en esa lengua.</w:t>
      </w:r>
    </w:p>
    <w:p w:rsidR="00BE48F5" w:rsidRDefault="007F1E95" w:rsidP="007F1E95">
      <w:pPr>
        <w:numPr>
          <w:ilvl w:val="0"/>
          <w:numId w:val="2"/>
        </w:numPr>
        <w:spacing w:line="312" w:lineRule="auto"/>
        <w:jc w:val="both"/>
        <w:rPr>
          <w:rFonts w:ascii="Arial" w:hAnsi="Arial" w:cs="Arial"/>
          <w:b/>
          <w:u w:val="single"/>
          <w:lang w:val="es-ES_tradnl"/>
        </w:rPr>
      </w:pPr>
      <w:r w:rsidRPr="00FD68D0">
        <w:rPr>
          <w:rFonts w:ascii="Arial" w:hAnsi="Arial" w:cs="Arial"/>
          <w:b/>
          <w:u w:val="single"/>
          <w:lang w:val="es-ES_tradnl"/>
        </w:rPr>
        <w:t>Planificación curso 2019-20</w:t>
      </w:r>
    </w:p>
    <w:p w:rsidR="007F1E95" w:rsidRPr="00FD68D0" w:rsidRDefault="007F1E95" w:rsidP="009D490A">
      <w:pPr>
        <w:numPr>
          <w:ilvl w:val="0"/>
          <w:numId w:val="3"/>
        </w:numPr>
        <w:spacing w:after="240" w:line="312" w:lineRule="auto"/>
        <w:ind w:left="714" w:hanging="357"/>
        <w:jc w:val="both"/>
        <w:rPr>
          <w:rFonts w:ascii="Arial" w:hAnsi="Arial" w:cs="Arial"/>
          <w:lang w:val="es-ES_tradnl"/>
        </w:rPr>
      </w:pPr>
      <w:r w:rsidRPr="00FD68D0">
        <w:rPr>
          <w:rFonts w:ascii="Arial" w:hAnsi="Arial" w:cs="Arial"/>
          <w:b/>
          <w:lang w:val="es-ES_tradnl"/>
        </w:rPr>
        <w:t>Abril-Mayo 2019: Confección de plantillas de funcionamiento</w:t>
      </w:r>
      <w:r w:rsidRPr="00FD68D0">
        <w:rPr>
          <w:rFonts w:ascii="Arial" w:hAnsi="Arial" w:cs="Arial"/>
          <w:lang w:val="es-ES_tradnl"/>
        </w:rPr>
        <w:t xml:space="preserve">. </w:t>
      </w:r>
    </w:p>
    <w:p w:rsidR="007F1E95" w:rsidRPr="00FD68D0" w:rsidRDefault="007F1E95" w:rsidP="007F1E95">
      <w:pPr>
        <w:spacing w:line="312" w:lineRule="auto"/>
        <w:jc w:val="both"/>
        <w:rPr>
          <w:rFonts w:ascii="Arial" w:hAnsi="Arial" w:cs="Arial"/>
          <w:lang w:val="es-ES_tradnl"/>
        </w:rPr>
      </w:pPr>
      <w:smartTag w:uri="urn:schemas-microsoft-com:office:smarttags" w:element="PersonName">
        <w:smartTagPr>
          <w:attr w:name="ProductID" w:val="la Secci￳n"/>
        </w:smartTagPr>
        <w:r w:rsidRPr="00FD68D0">
          <w:rPr>
            <w:rFonts w:ascii="Arial" w:hAnsi="Arial" w:cs="Arial"/>
            <w:lang w:val="es-ES_tradnl"/>
          </w:rPr>
          <w:t>La Sección</w:t>
        </w:r>
      </w:smartTag>
      <w:r w:rsidRPr="00FD68D0">
        <w:rPr>
          <w:rFonts w:ascii="Arial" w:hAnsi="Arial" w:cs="Arial"/>
          <w:lang w:val="es-ES_tradnl"/>
        </w:rPr>
        <w:t xml:space="preserve"> de Ordenación Académica, teniendo en cuenta la</w:t>
      </w:r>
      <w:r w:rsidR="00BE48F5">
        <w:rPr>
          <w:rFonts w:ascii="Arial" w:hAnsi="Arial" w:cs="Arial"/>
          <w:lang w:val="es-ES_tradnl"/>
        </w:rPr>
        <w:t xml:space="preserve"> oferta realizada por los CEBA</w:t>
      </w:r>
      <w:r w:rsidRPr="00FD68D0">
        <w:rPr>
          <w:rFonts w:ascii="Arial" w:hAnsi="Arial" w:cs="Arial"/>
          <w:lang w:val="es-ES_tradnl"/>
        </w:rPr>
        <w:t xml:space="preserve"> en el último trimestre, realiza la propuesta al Servicio de Inspección Educativa para la elaboración de la plantilla de funcionamiento del próximo curso. La plantilla de funcionamiento de Tudela se confeccionó sin realizar reserva alguna de carga horaria para la atención de euskera en Cascante.</w:t>
      </w:r>
    </w:p>
    <w:p w:rsidR="007F1E95" w:rsidRPr="00FD68D0" w:rsidRDefault="007F1E95" w:rsidP="009D490A">
      <w:pPr>
        <w:numPr>
          <w:ilvl w:val="0"/>
          <w:numId w:val="3"/>
        </w:numPr>
        <w:spacing w:before="240" w:after="240" w:line="312" w:lineRule="auto"/>
        <w:ind w:left="714" w:hanging="357"/>
        <w:jc w:val="both"/>
        <w:rPr>
          <w:rFonts w:ascii="Arial" w:hAnsi="Arial" w:cs="Arial"/>
          <w:b/>
          <w:lang w:val="es-ES_tradnl"/>
        </w:rPr>
      </w:pPr>
      <w:r w:rsidRPr="00FD68D0">
        <w:rPr>
          <w:rFonts w:ascii="Arial" w:hAnsi="Arial" w:cs="Arial"/>
          <w:b/>
          <w:lang w:val="es-ES_tradnl"/>
        </w:rPr>
        <w:t xml:space="preserve">10 de junio de 2019 </w:t>
      </w:r>
    </w:p>
    <w:p w:rsidR="007F1E95" w:rsidRPr="00FD68D0" w:rsidRDefault="007F1E95" w:rsidP="007F1E95">
      <w:pPr>
        <w:spacing w:line="312" w:lineRule="auto"/>
        <w:jc w:val="both"/>
        <w:rPr>
          <w:rFonts w:ascii="Arial" w:hAnsi="Arial" w:cs="Arial"/>
          <w:lang w:val="es-ES_tradnl"/>
        </w:rPr>
      </w:pPr>
      <w:r w:rsidRPr="00FD68D0">
        <w:rPr>
          <w:rFonts w:ascii="Arial" w:hAnsi="Arial" w:cs="Arial"/>
          <w:lang w:val="es-ES_tradnl"/>
        </w:rPr>
        <w:t xml:space="preserve">Se recibe un correo de </w:t>
      </w:r>
      <w:smartTag w:uri="urn:schemas-microsoft-com:office:smarttags" w:element="PersonName">
        <w:smartTagPr>
          <w:attr w:name="ProductID" w:val="la Secci￳n"/>
        </w:smartTagPr>
        <w:r w:rsidRPr="00FD68D0">
          <w:rPr>
            <w:rFonts w:ascii="Arial" w:hAnsi="Arial" w:cs="Arial"/>
            <w:lang w:val="es-ES_tradnl"/>
          </w:rPr>
          <w:t>la Sección</w:t>
        </w:r>
      </w:smartTag>
      <w:r w:rsidRPr="00FD68D0">
        <w:rPr>
          <w:rFonts w:ascii="Arial" w:hAnsi="Arial" w:cs="Arial"/>
          <w:lang w:val="es-ES_tradnl"/>
        </w:rPr>
        <w:t xml:space="preserve"> de euskera, dirigido a </w:t>
      </w:r>
      <w:smartTag w:uri="urn:schemas-microsoft-com:office:smarttags" w:element="PersonName">
        <w:smartTagPr>
          <w:attr w:name="ProductID" w:val="la Secci￳n"/>
        </w:smartTagPr>
        <w:r w:rsidRPr="00FD68D0">
          <w:rPr>
            <w:rFonts w:ascii="Arial" w:hAnsi="Arial" w:cs="Arial"/>
            <w:lang w:val="es-ES_tradnl"/>
          </w:rPr>
          <w:t>la Sección</w:t>
        </w:r>
      </w:smartTag>
      <w:r w:rsidRPr="00FD68D0">
        <w:rPr>
          <w:rFonts w:ascii="Arial" w:hAnsi="Arial" w:cs="Arial"/>
          <w:lang w:val="es-ES_tradnl"/>
        </w:rPr>
        <w:t xml:space="preserve"> de Ordenación en el que se baraja la posibilidad de asignar a una de las plazas de eventuales del próximo curso para el CEBA de Tudela el perfil de euskera para la atención de las necesidades de formación en Cascante. </w:t>
      </w:r>
      <w:r w:rsidRPr="00FD68D0">
        <w:rPr>
          <w:rFonts w:ascii="Arial" w:hAnsi="Arial" w:cs="Arial"/>
          <w:b/>
          <w:lang w:val="es-ES_tradnl"/>
        </w:rPr>
        <w:t>Este recurso cuenta con la aprobación del Director General de Educación</w:t>
      </w:r>
      <w:r w:rsidRPr="00FD68D0">
        <w:rPr>
          <w:rFonts w:ascii="Arial" w:hAnsi="Arial" w:cs="Arial"/>
          <w:lang w:val="es-ES_tradnl"/>
        </w:rPr>
        <w:t>.</w:t>
      </w:r>
    </w:p>
    <w:p w:rsidR="007F1E95" w:rsidRPr="00FD68D0" w:rsidRDefault="007F1E95" w:rsidP="009D490A">
      <w:pPr>
        <w:numPr>
          <w:ilvl w:val="0"/>
          <w:numId w:val="3"/>
        </w:numPr>
        <w:spacing w:before="240" w:after="240" w:line="312" w:lineRule="auto"/>
        <w:ind w:left="714" w:hanging="357"/>
        <w:jc w:val="both"/>
        <w:rPr>
          <w:rFonts w:ascii="Arial" w:hAnsi="Arial" w:cs="Arial"/>
          <w:b/>
          <w:lang w:val="es-ES_tradnl"/>
        </w:rPr>
      </w:pPr>
      <w:r w:rsidRPr="00FD68D0">
        <w:rPr>
          <w:rFonts w:ascii="Arial" w:hAnsi="Arial" w:cs="Arial"/>
          <w:b/>
          <w:lang w:val="es-ES_tradnl"/>
        </w:rPr>
        <w:t>Junio 2019.</w:t>
      </w:r>
    </w:p>
    <w:p w:rsidR="007F1E95" w:rsidRPr="00FD68D0" w:rsidRDefault="007F1E95" w:rsidP="007F1E95">
      <w:pPr>
        <w:spacing w:line="312" w:lineRule="auto"/>
        <w:jc w:val="both"/>
        <w:rPr>
          <w:rFonts w:ascii="Arial" w:hAnsi="Arial" w:cs="Arial"/>
          <w:lang w:val="es-ES_tradnl"/>
        </w:rPr>
      </w:pPr>
      <w:r w:rsidRPr="00FD68D0">
        <w:rPr>
          <w:rFonts w:ascii="Arial" w:hAnsi="Arial" w:cs="Arial"/>
          <w:lang w:val="es-ES_tradnl"/>
        </w:rPr>
        <w:t>Con esta premisa, el área de plantillas del Servicio de Inspección autoriza, con conocimiento del inspector del centro que la plantilla de funcionamiento del CEBA Tudela, cuente para el curso 2019/2020, con un profesor a jornada completa con perfil euskera para impartir</w:t>
      </w:r>
    </w:p>
    <w:p w:rsidR="007F1E95" w:rsidRPr="00FD68D0" w:rsidRDefault="007F1E95" w:rsidP="007F1E95">
      <w:pPr>
        <w:numPr>
          <w:ilvl w:val="0"/>
          <w:numId w:val="4"/>
        </w:numPr>
        <w:spacing w:line="312" w:lineRule="auto"/>
        <w:ind w:left="1134" w:hanging="425"/>
        <w:jc w:val="both"/>
        <w:rPr>
          <w:rFonts w:ascii="Arial" w:hAnsi="Arial" w:cs="Arial"/>
          <w:lang w:val="es-ES_tradnl"/>
        </w:rPr>
      </w:pPr>
      <w:r w:rsidRPr="00FD68D0">
        <w:rPr>
          <w:rFonts w:ascii="Arial" w:hAnsi="Arial" w:cs="Arial"/>
          <w:lang w:val="es-ES_tradnl"/>
        </w:rPr>
        <w:t xml:space="preserve">3 horas </w:t>
      </w:r>
      <w:proofErr w:type="gramStart"/>
      <w:r w:rsidRPr="00FD68D0">
        <w:rPr>
          <w:rFonts w:ascii="Arial" w:hAnsi="Arial" w:cs="Arial"/>
          <w:lang w:val="es-ES_tradnl"/>
        </w:rPr>
        <w:t>euskera</w:t>
      </w:r>
      <w:proofErr w:type="gramEnd"/>
      <w:r w:rsidRPr="00FD68D0">
        <w:rPr>
          <w:rFonts w:ascii="Arial" w:hAnsi="Arial" w:cs="Arial"/>
          <w:lang w:val="es-ES_tradnl"/>
        </w:rPr>
        <w:t xml:space="preserve"> en Cascante</w:t>
      </w:r>
      <w:r>
        <w:rPr>
          <w:rFonts w:ascii="Arial" w:hAnsi="Arial" w:cs="Arial"/>
          <w:lang w:val="es-ES_tradnl"/>
        </w:rPr>
        <w:t>.</w:t>
      </w:r>
    </w:p>
    <w:p w:rsidR="007F1E95" w:rsidRPr="00FD68D0" w:rsidRDefault="007F1E95" w:rsidP="007F1E95">
      <w:pPr>
        <w:numPr>
          <w:ilvl w:val="0"/>
          <w:numId w:val="4"/>
        </w:numPr>
        <w:spacing w:line="312" w:lineRule="auto"/>
        <w:ind w:left="1134" w:hanging="425"/>
        <w:jc w:val="both"/>
        <w:rPr>
          <w:rFonts w:ascii="Arial" w:hAnsi="Arial" w:cs="Arial"/>
          <w:lang w:val="es-ES_tradnl"/>
        </w:rPr>
      </w:pPr>
      <w:r w:rsidRPr="00FD68D0">
        <w:rPr>
          <w:rFonts w:ascii="Arial" w:hAnsi="Arial" w:cs="Arial"/>
          <w:lang w:val="es-ES_tradnl"/>
        </w:rPr>
        <w:t>16 horas y media, p</w:t>
      </w:r>
      <w:r>
        <w:rPr>
          <w:rFonts w:ascii="Arial" w:hAnsi="Arial" w:cs="Arial"/>
          <w:lang w:val="es-ES_tradnl"/>
        </w:rPr>
        <w:t>ara español como segunda lengua.</w:t>
      </w:r>
    </w:p>
    <w:p w:rsidR="007F1E95" w:rsidRPr="00FD68D0" w:rsidRDefault="007F1E95" w:rsidP="007F1E95">
      <w:pPr>
        <w:spacing w:line="312" w:lineRule="auto"/>
        <w:jc w:val="both"/>
        <w:rPr>
          <w:rFonts w:ascii="Arial" w:hAnsi="Arial" w:cs="Arial"/>
          <w:lang w:val="es-ES_tradnl"/>
        </w:rPr>
      </w:pPr>
      <w:r w:rsidRPr="00FD68D0">
        <w:rPr>
          <w:rFonts w:ascii="Arial" w:hAnsi="Arial" w:cs="Arial"/>
          <w:lang w:val="es-ES_tradnl"/>
        </w:rPr>
        <w:t>Con estas premisas, en junio, se dan por cerradas las plantillas de funcionamiento que no pueden ser modificadas en el caso de adultos al no ser enseñanzas obligatorias.</w:t>
      </w:r>
    </w:p>
    <w:p w:rsidR="007F1E95" w:rsidRPr="00FD68D0" w:rsidRDefault="007F1E95" w:rsidP="007F1E95">
      <w:pPr>
        <w:spacing w:line="312" w:lineRule="auto"/>
        <w:jc w:val="both"/>
        <w:rPr>
          <w:rFonts w:ascii="Arial" w:hAnsi="Arial" w:cs="Arial"/>
          <w:lang w:val="es-ES_tradnl"/>
        </w:rPr>
      </w:pPr>
      <w:r w:rsidRPr="00FD68D0">
        <w:rPr>
          <w:rFonts w:ascii="Arial" w:hAnsi="Arial" w:cs="Arial"/>
          <w:lang w:val="es-ES_tradnl"/>
        </w:rPr>
        <w:lastRenderedPageBreak/>
        <w:t>Las nuevas necesidades que se detecten con las plantillas de funcionamiento cerradas se valorarán para ver si pueden ser atendidas con los recursos destinados al centro o deben ser pospuestas al próximo curso.</w:t>
      </w:r>
    </w:p>
    <w:p w:rsidR="007F1E95" w:rsidRPr="006976EF" w:rsidRDefault="007F1E95" w:rsidP="009D490A">
      <w:pPr>
        <w:numPr>
          <w:ilvl w:val="0"/>
          <w:numId w:val="3"/>
        </w:numPr>
        <w:spacing w:before="240" w:after="240" w:line="312" w:lineRule="auto"/>
        <w:ind w:left="714" w:hanging="357"/>
        <w:jc w:val="both"/>
        <w:rPr>
          <w:rFonts w:ascii="Arial" w:hAnsi="Arial" w:cs="Arial"/>
          <w:b/>
          <w:lang w:val="es-ES_tradnl"/>
        </w:rPr>
      </w:pPr>
      <w:r w:rsidRPr="006976EF">
        <w:rPr>
          <w:rFonts w:ascii="Arial" w:hAnsi="Arial" w:cs="Arial"/>
          <w:b/>
          <w:lang w:val="es-ES_tradnl"/>
        </w:rPr>
        <w:t>19 de septiembre de 2019</w:t>
      </w:r>
    </w:p>
    <w:p w:rsidR="007F1E95" w:rsidRPr="006976EF" w:rsidRDefault="007F1E95" w:rsidP="007F1E95">
      <w:pPr>
        <w:spacing w:line="312" w:lineRule="auto"/>
        <w:jc w:val="both"/>
        <w:rPr>
          <w:rFonts w:ascii="Arial" w:hAnsi="Arial" w:cs="Arial"/>
          <w:lang w:val="es-ES_tradnl"/>
        </w:rPr>
      </w:pPr>
      <w:r w:rsidRPr="006976EF">
        <w:rPr>
          <w:rFonts w:ascii="Arial" w:hAnsi="Arial" w:cs="Arial"/>
          <w:lang w:val="es-ES_tradnl"/>
        </w:rPr>
        <w:t>Se recibe un correo del CEBA de Tudela en el que se comunica que han sido detectadas nuevas necesidades de formación en euskera para Castejón y Tudela.</w:t>
      </w:r>
    </w:p>
    <w:p w:rsidR="007F1E95" w:rsidRPr="006976EF" w:rsidRDefault="007F1E95" w:rsidP="007F1E95">
      <w:pPr>
        <w:spacing w:line="312" w:lineRule="auto"/>
        <w:jc w:val="both"/>
        <w:rPr>
          <w:rFonts w:ascii="Arial" w:hAnsi="Arial" w:cs="Arial"/>
          <w:lang w:val="es-ES_tradnl"/>
        </w:rPr>
      </w:pPr>
      <w:r w:rsidRPr="006976EF">
        <w:rPr>
          <w:rFonts w:ascii="Arial" w:hAnsi="Arial" w:cs="Arial"/>
          <w:lang w:val="es-ES_tradnl"/>
        </w:rPr>
        <w:t>El CEBA recoge las peticiones de los solicitantes y se les convoca a una reunión para comprobar el número real de las personas interesadas y su nivel (mediante la realización de la prueba de nivel o prueba VIA).</w:t>
      </w:r>
    </w:p>
    <w:p w:rsidR="007F1E95" w:rsidRDefault="007F1E95" w:rsidP="007F1E95">
      <w:pPr>
        <w:spacing w:line="312" w:lineRule="auto"/>
        <w:jc w:val="both"/>
        <w:rPr>
          <w:rFonts w:ascii="Arial" w:hAnsi="Arial" w:cs="Arial"/>
          <w:lang w:val="es-ES_tradnl"/>
        </w:rPr>
      </w:pPr>
      <w:r w:rsidRPr="007F1E95">
        <w:rPr>
          <w:rFonts w:ascii="Arial" w:hAnsi="Arial" w:cs="Arial"/>
          <w:lang w:val="es-ES_tradnl"/>
        </w:rPr>
        <w:t xml:space="preserve">Los resultados de </w:t>
      </w:r>
      <w:smartTag w:uri="urn:schemas-microsoft-com:office:smarttags" w:element="PersonName">
        <w:smartTagPr>
          <w:attr w:name="ProductID" w:val="la VIA"/>
        </w:smartTagPr>
        <w:r w:rsidRPr="007F1E95">
          <w:rPr>
            <w:rFonts w:ascii="Arial" w:hAnsi="Arial" w:cs="Arial"/>
            <w:lang w:val="es-ES_tradnl"/>
          </w:rPr>
          <w:t>la VIA</w:t>
        </w:r>
      </w:smartTag>
      <w:r w:rsidRPr="007F1E95">
        <w:rPr>
          <w:rFonts w:ascii="Arial" w:hAnsi="Arial" w:cs="Arial"/>
          <w:lang w:val="es-ES_tradnl"/>
        </w:rPr>
        <w:t xml:space="preserve"> fueron.</w:t>
      </w:r>
    </w:p>
    <w:p w:rsidR="006C1E74" w:rsidRPr="007F1E95" w:rsidRDefault="006C1E74" w:rsidP="007F1E95">
      <w:pPr>
        <w:spacing w:line="312" w:lineRule="auto"/>
        <w:jc w:val="both"/>
        <w:rPr>
          <w:rFonts w:ascii="Arial" w:hAnsi="Arial" w:cs="Arial"/>
          <w:lang w:val="es-ES_tradnl"/>
        </w:rPr>
      </w:pPr>
    </w:p>
    <w:tbl>
      <w:tblPr>
        <w:tblW w:w="0" w:type="auto"/>
        <w:tblLayout w:type="fixed"/>
        <w:tblLook w:val="01E0" w:firstRow="1" w:lastRow="1" w:firstColumn="1" w:lastColumn="1" w:noHBand="0" w:noVBand="0"/>
      </w:tblPr>
      <w:tblGrid>
        <w:gridCol w:w="1323"/>
        <w:gridCol w:w="576"/>
        <w:gridCol w:w="909"/>
        <w:gridCol w:w="1230"/>
        <w:gridCol w:w="900"/>
      </w:tblGrid>
      <w:tr w:rsidR="007F1E95" w:rsidRPr="007F1E95" w:rsidTr="004E660E">
        <w:tc>
          <w:tcPr>
            <w:tcW w:w="1323" w:type="dxa"/>
            <w:vAlign w:val="center"/>
          </w:tcPr>
          <w:p w:rsidR="007F1E95" w:rsidRPr="007F1E95" w:rsidRDefault="007F1E95" w:rsidP="007F1E95">
            <w:pPr>
              <w:spacing w:line="312" w:lineRule="auto"/>
              <w:jc w:val="both"/>
              <w:rPr>
                <w:rFonts w:ascii="Arial" w:hAnsi="Arial" w:cs="Arial"/>
                <w:b/>
                <w:lang w:val="es-ES_tradnl"/>
              </w:rPr>
            </w:pPr>
            <w:r w:rsidRPr="007F1E95">
              <w:rPr>
                <w:rFonts w:ascii="Arial" w:hAnsi="Arial" w:cs="Arial"/>
                <w:b/>
                <w:lang w:val="es-ES_tradnl"/>
              </w:rPr>
              <w:t>Castejón:</w:t>
            </w:r>
          </w:p>
        </w:tc>
        <w:tc>
          <w:tcPr>
            <w:tcW w:w="576" w:type="dxa"/>
            <w:vAlign w:val="center"/>
          </w:tcPr>
          <w:p w:rsidR="007F1E95" w:rsidRPr="007F1E95" w:rsidRDefault="007F1E95" w:rsidP="007F1E95">
            <w:pPr>
              <w:spacing w:line="312" w:lineRule="auto"/>
              <w:jc w:val="both"/>
              <w:rPr>
                <w:rFonts w:ascii="Arial" w:hAnsi="Arial" w:cs="Arial"/>
                <w:lang w:val="es-ES_tradnl"/>
              </w:rPr>
            </w:pPr>
          </w:p>
        </w:tc>
        <w:tc>
          <w:tcPr>
            <w:tcW w:w="909" w:type="dxa"/>
            <w:vAlign w:val="center"/>
          </w:tcPr>
          <w:p w:rsidR="007F1E95" w:rsidRPr="007F1E95" w:rsidRDefault="007F1E95" w:rsidP="007F1E95">
            <w:pPr>
              <w:spacing w:line="312" w:lineRule="auto"/>
              <w:jc w:val="both"/>
              <w:rPr>
                <w:rFonts w:ascii="Arial" w:hAnsi="Arial" w:cs="Arial"/>
                <w:lang w:val="es-ES_tradnl"/>
              </w:rPr>
            </w:pPr>
          </w:p>
        </w:tc>
        <w:tc>
          <w:tcPr>
            <w:tcW w:w="1230" w:type="dxa"/>
            <w:vAlign w:val="center"/>
          </w:tcPr>
          <w:p w:rsidR="007F1E95" w:rsidRPr="007F1E95" w:rsidRDefault="007F1E95" w:rsidP="007F1E95">
            <w:pPr>
              <w:spacing w:line="312" w:lineRule="auto"/>
              <w:jc w:val="both"/>
              <w:rPr>
                <w:rFonts w:ascii="Arial" w:hAnsi="Arial" w:cs="Arial"/>
                <w:b/>
                <w:lang w:val="es-ES_tradnl"/>
              </w:rPr>
            </w:pPr>
            <w:r w:rsidRPr="007F1E95">
              <w:rPr>
                <w:rFonts w:ascii="Arial" w:hAnsi="Arial" w:cs="Arial"/>
                <w:b/>
                <w:lang w:val="es-ES_tradnl"/>
              </w:rPr>
              <w:t xml:space="preserve">Tudela: </w:t>
            </w:r>
          </w:p>
        </w:tc>
        <w:tc>
          <w:tcPr>
            <w:tcW w:w="900" w:type="dxa"/>
            <w:vAlign w:val="center"/>
          </w:tcPr>
          <w:p w:rsidR="007F1E95" w:rsidRPr="007F1E95" w:rsidRDefault="007F1E95" w:rsidP="007F1E95">
            <w:pPr>
              <w:spacing w:line="312" w:lineRule="auto"/>
              <w:jc w:val="both"/>
              <w:rPr>
                <w:rFonts w:ascii="Arial" w:hAnsi="Arial" w:cs="Arial"/>
                <w:lang w:val="es-ES_tradnl"/>
              </w:rPr>
            </w:pPr>
          </w:p>
        </w:tc>
      </w:tr>
      <w:tr w:rsidR="007F1E95" w:rsidRPr="007F1E95" w:rsidTr="004E660E">
        <w:tc>
          <w:tcPr>
            <w:tcW w:w="1323"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Inscritos:</w:t>
            </w:r>
          </w:p>
        </w:tc>
        <w:tc>
          <w:tcPr>
            <w:tcW w:w="576"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48</w:t>
            </w:r>
          </w:p>
        </w:tc>
        <w:tc>
          <w:tcPr>
            <w:tcW w:w="909" w:type="dxa"/>
            <w:vAlign w:val="center"/>
          </w:tcPr>
          <w:p w:rsidR="007F1E95" w:rsidRPr="007F1E95" w:rsidRDefault="007F1E95" w:rsidP="007F1E95">
            <w:pPr>
              <w:spacing w:line="312" w:lineRule="auto"/>
              <w:jc w:val="both"/>
              <w:rPr>
                <w:rFonts w:ascii="Arial" w:hAnsi="Arial" w:cs="Arial"/>
                <w:lang w:val="es-ES_tradnl"/>
              </w:rPr>
            </w:pPr>
          </w:p>
        </w:tc>
        <w:tc>
          <w:tcPr>
            <w:tcW w:w="123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Inscritos:</w:t>
            </w:r>
          </w:p>
        </w:tc>
        <w:tc>
          <w:tcPr>
            <w:tcW w:w="90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69</w:t>
            </w:r>
          </w:p>
        </w:tc>
      </w:tr>
      <w:tr w:rsidR="007F1E95" w:rsidRPr="007F1E95" w:rsidTr="004E660E">
        <w:tc>
          <w:tcPr>
            <w:tcW w:w="1323"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VIA:</w:t>
            </w:r>
          </w:p>
        </w:tc>
        <w:tc>
          <w:tcPr>
            <w:tcW w:w="576"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39</w:t>
            </w:r>
          </w:p>
        </w:tc>
        <w:tc>
          <w:tcPr>
            <w:tcW w:w="909" w:type="dxa"/>
            <w:vAlign w:val="center"/>
          </w:tcPr>
          <w:p w:rsidR="007F1E95" w:rsidRPr="007F1E95" w:rsidRDefault="007F1E95" w:rsidP="007F1E95">
            <w:pPr>
              <w:spacing w:line="312" w:lineRule="auto"/>
              <w:jc w:val="both"/>
              <w:rPr>
                <w:rFonts w:ascii="Arial" w:hAnsi="Arial" w:cs="Arial"/>
                <w:lang w:val="es-ES_tradnl"/>
              </w:rPr>
            </w:pPr>
          </w:p>
        </w:tc>
        <w:tc>
          <w:tcPr>
            <w:tcW w:w="123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VIA:</w:t>
            </w:r>
          </w:p>
        </w:tc>
        <w:tc>
          <w:tcPr>
            <w:tcW w:w="90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53</w:t>
            </w:r>
          </w:p>
        </w:tc>
      </w:tr>
      <w:tr w:rsidR="007F1E95" w:rsidRPr="007F1E95" w:rsidTr="004E660E">
        <w:tc>
          <w:tcPr>
            <w:tcW w:w="1323"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Nivel 0:</w:t>
            </w:r>
          </w:p>
        </w:tc>
        <w:tc>
          <w:tcPr>
            <w:tcW w:w="576"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36</w:t>
            </w:r>
          </w:p>
        </w:tc>
        <w:tc>
          <w:tcPr>
            <w:tcW w:w="909" w:type="dxa"/>
            <w:vAlign w:val="center"/>
          </w:tcPr>
          <w:p w:rsidR="007F1E95" w:rsidRPr="007F1E95" w:rsidRDefault="007F1E95" w:rsidP="007F1E95">
            <w:pPr>
              <w:spacing w:line="312" w:lineRule="auto"/>
              <w:jc w:val="both"/>
              <w:rPr>
                <w:rFonts w:ascii="Arial" w:hAnsi="Arial" w:cs="Arial"/>
                <w:lang w:val="es-ES_tradnl"/>
              </w:rPr>
            </w:pPr>
          </w:p>
        </w:tc>
        <w:tc>
          <w:tcPr>
            <w:tcW w:w="123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Nivel 0:</w:t>
            </w:r>
          </w:p>
        </w:tc>
        <w:tc>
          <w:tcPr>
            <w:tcW w:w="90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39</w:t>
            </w:r>
          </w:p>
        </w:tc>
      </w:tr>
      <w:tr w:rsidR="007F1E95" w:rsidRPr="007F1E95" w:rsidTr="004E660E">
        <w:tc>
          <w:tcPr>
            <w:tcW w:w="1323"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Nivel 1:</w:t>
            </w:r>
          </w:p>
        </w:tc>
        <w:tc>
          <w:tcPr>
            <w:tcW w:w="576"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3</w:t>
            </w:r>
          </w:p>
        </w:tc>
        <w:tc>
          <w:tcPr>
            <w:tcW w:w="909" w:type="dxa"/>
            <w:vAlign w:val="center"/>
          </w:tcPr>
          <w:p w:rsidR="007F1E95" w:rsidRPr="007F1E95" w:rsidRDefault="007F1E95" w:rsidP="007F1E95">
            <w:pPr>
              <w:spacing w:line="312" w:lineRule="auto"/>
              <w:jc w:val="both"/>
              <w:rPr>
                <w:rFonts w:ascii="Arial" w:hAnsi="Arial" w:cs="Arial"/>
                <w:lang w:val="es-ES_tradnl"/>
              </w:rPr>
            </w:pPr>
          </w:p>
        </w:tc>
        <w:tc>
          <w:tcPr>
            <w:tcW w:w="123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Nivel 1:</w:t>
            </w:r>
          </w:p>
        </w:tc>
        <w:tc>
          <w:tcPr>
            <w:tcW w:w="900" w:type="dxa"/>
            <w:vAlign w:val="center"/>
          </w:tcPr>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14</w:t>
            </w:r>
          </w:p>
        </w:tc>
      </w:tr>
    </w:tbl>
    <w:p w:rsidR="006C1E74" w:rsidRDefault="006C1E74" w:rsidP="006C1E74">
      <w:pPr>
        <w:spacing w:line="312" w:lineRule="auto"/>
        <w:ind w:left="360"/>
        <w:jc w:val="both"/>
        <w:rPr>
          <w:rFonts w:ascii="Arial" w:hAnsi="Arial" w:cs="Arial"/>
          <w:b/>
          <w:lang w:val="es-ES_tradnl"/>
        </w:rPr>
      </w:pPr>
    </w:p>
    <w:p w:rsidR="007F1E95" w:rsidRPr="007F1E95" w:rsidRDefault="007F1E95" w:rsidP="009D490A">
      <w:pPr>
        <w:numPr>
          <w:ilvl w:val="0"/>
          <w:numId w:val="3"/>
        </w:numPr>
        <w:spacing w:before="240" w:after="240" w:line="312" w:lineRule="auto"/>
        <w:ind w:left="714" w:hanging="357"/>
        <w:jc w:val="both"/>
        <w:rPr>
          <w:rFonts w:ascii="Arial" w:hAnsi="Arial" w:cs="Arial"/>
          <w:b/>
          <w:lang w:val="es-ES_tradnl"/>
        </w:rPr>
      </w:pPr>
      <w:r w:rsidRPr="007F1E95">
        <w:rPr>
          <w:rFonts w:ascii="Arial" w:hAnsi="Arial" w:cs="Arial"/>
          <w:b/>
          <w:lang w:val="es-ES_tradnl"/>
        </w:rPr>
        <w:t xml:space="preserve">25 de septiembre de 2019. </w:t>
      </w:r>
    </w:p>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El inspector del Centro realiza una reunión con el director del CEBA para tratar los aspectos organizativos de comienzo de curso, tratándose el tema de la atención de las necesidades de formación en euskera en estas 3 localidades y se barajan 2 posibilidades:</w:t>
      </w:r>
    </w:p>
    <w:p w:rsidR="007F1E95" w:rsidRPr="007F1E95" w:rsidRDefault="007F1E95" w:rsidP="007F1E95">
      <w:pPr>
        <w:numPr>
          <w:ilvl w:val="0"/>
          <w:numId w:val="5"/>
        </w:numPr>
        <w:spacing w:line="312" w:lineRule="auto"/>
        <w:jc w:val="both"/>
        <w:rPr>
          <w:rFonts w:ascii="Arial" w:hAnsi="Arial" w:cs="Arial"/>
          <w:lang w:val="es-ES_tradnl"/>
        </w:rPr>
      </w:pPr>
      <w:r w:rsidRPr="007F1E95">
        <w:rPr>
          <w:rFonts w:ascii="Arial" w:hAnsi="Arial" w:cs="Arial"/>
          <w:lang w:val="es-ES_tradnl"/>
        </w:rPr>
        <w:t>Atender este curso solo la demanda de Cascante y posponer al proceso de confección de plantillas de funcionamiento del próximo curso las necesidades de Tudela y Castejón.</w:t>
      </w:r>
    </w:p>
    <w:p w:rsidR="007F1E95" w:rsidRPr="007F1E95" w:rsidRDefault="007F1E95" w:rsidP="007F1E95">
      <w:pPr>
        <w:numPr>
          <w:ilvl w:val="0"/>
          <w:numId w:val="5"/>
        </w:numPr>
        <w:spacing w:line="312" w:lineRule="auto"/>
        <w:jc w:val="both"/>
        <w:rPr>
          <w:rFonts w:ascii="Arial" w:hAnsi="Arial" w:cs="Arial"/>
          <w:lang w:val="es-ES_tradnl"/>
        </w:rPr>
      </w:pPr>
      <w:r w:rsidRPr="007F1E95">
        <w:rPr>
          <w:rFonts w:ascii="Arial" w:hAnsi="Arial" w:cs="Arial"/>
          <w:lang w:val="es-ES_tradnl"/>
        </w:rPr>
        <w:t>Atender las necesidades de las 3 localidades dejando de atender otras necesidades definidas ya en la oferta del centro.</w:t>
      </w:r>
    </w:p>
    <w:p w:rsidR="007F1E95" w:rsidRPr="007F1E95" w:rsidRDefault="007F1E95" w:rsidP="009D490A">
      <w:pPr>
        <w:numPr>
          <w:ilvl w:val="0"/>
          <w:numId w:val="3"/>
        </w:numPr>
        <w:spacing w:before="240" w:after="240" w:line="312" w:lineRule="auto"/>
        <w:ind w:left="714" w:hanging="357"/>
        <w:jc w:val="both"/>
        <w:rPr>
          <w:rFonts w:ascii="Arial" w:hAnsi="Arial" w:cs="Arial"/>
          <w:b/>
          <w:lang w:val="es-ES_tradnl"/>
        </w:rPr>
      </w:pPr>
      <w:r w:rsidRPr="007F1E95">
        <w:rPr>
          <w:rFonts w:ascii="Arial" w:hAnsi="Arial" w:cs="Arial"/>
          <w:b/>
          <w:lang w:val="es-ES_tradnl"/>
        </w:rPr>
        <w:t xml:space="preserve">4 de octubre. </w:t>
      </w:r>
    </w:p>
    <w:p w:rsidR="006C1E74" w:rsidRPr="007F1E95" w:rsidRDefault="007F1E95" w:rsidP="007F1E95">
      <w:pPr>
        <w:spacing w:line="312" w:lineRule="auto"/>
        <w:jc w:val="both"/>
        <w:rPr>
          <w:rFonts w:ascii="Arial" w:hAnsi="Arial" w:cs="Arial"/>
          <w:lang w:val="es-ES_tradnl"/>
        </w:rPr>
      </w:pPr>
      <w:r w:rsidRPr="007F1E95">
        <w:rPr>
          <w:rFonts w:ascii="Arial" w:hAnsi="Arial" w:cs="Arial"/>
          <w:lang w:val="es-ES_tradnl"/>
        </w:rPr>
        <w:t xml:space="preserve">Después de la valoración realizada de la situación entre sección de ordenación y el inspector del centro Carlos </w:t>
      </w:r>
      <w:proofErr w:type="spellStart"/>
      <w:r w:rsidRPr="007F1E95">
        <w:rPr>
          <w:rFonts w:ascii="Arial" w:hAnsi="Arial" w:cs="Arial"/>
          <w:lang w:val="es-ES_tradnl"/>
        </w:rPr>
        <w:t>Tayar</w:t>
      </w:r>
      <w:proofErr w:type="spellEnd"/>
      <w:r w:rsidRPr="007F1E95">
        <w:rPr>
          <w:rFonts w:ascii="Arial" w:hAnsi="Arial" w:cs="Arial"/>
          <w:lang w:val="es-ES_tradnl"/>
        </w:rPr>
        <w:t xml:space="preserve">, se decide remitir al centro un correo </w:t>
      </w:r>
      <w:r w:rsidRPr="007F1E95">
        <w:rPr>
          <w:rFonts w:ascii="Arial" w:hAnsi="Arial" w:cs="Arial"/>
          <w:lang w:val="es-ES_tradnl"/>
        </w:rPr>
        <w:lastRenderedPageBreak/>
        <w:t>comunicándole que la atención de la formación en euskera de Tudela y Castejón queda pospuesta para el curso 2020/2021.</w:t>
      </w:r>
    </w:p>
    <w:p w:rsidR="007F1E95" w:rsidRPr="007F1E95" w:rsidRDefault="007F1E95" w:rsidP="009D490A">
      <w:pPr>
        <w:numPr>
          <w:ilvl w:val="0"/>
          <w:numId w:val="3"/>
        </w:numPr>
        <w:spacing w:before="240" w:after="240" w:line="312" w:lineRule="auto"/>
        <w:ind w:left="714" w:hanging="357"/>
        <w:jc w:val="both"/>
        <w:rPr>
          <w:rFonts w:ascii="Arial" w:hAnsi="Arial" w:cs="Arial"/>
          <w:b/>
          <w:lang w:val="es-ES_tradnl"/>
        </w:rPr>
      </w:pPr>
      <w:r w:rsidRPr="007F1E95">
        <w:rPr>
          <w:rFonts w:ascii="Arial" w:hAnsi="Arial" w:cs="Arial"/>
          <w:b/>
          <w:lang w:val="es-ES_tradnl"/>
        </w:rPr>
        <w:t xml:space="preserve">15 de octubre. </w:t>
      </w:r>
    </w:p>
    <w:p w:rsidR="007F1E95" w:rsidRPr="007F1E95" w:rsidRDefault="007F1E95" w:rsidP="007F1E95">
      <w:pPr>
        <w:spacing w:line="312" w:lineRule="auto"/>
        <w:jc w:val="both"/>
        <w:rPr>
          <w:rFonts w:ascii="Arial" w:hAnsi="Arial" w:cs="Arial"/>
          <w:lang w:val="es-ES_tradnl"/>
        </w:rPr>
      </w:pPr>
      <w:r w:rsidRPr="007F1E95">
        <w:rPr>
          <w:rFonts w:ascii="Arial" w:hAnsi="Arial" w:cs="Arial"/>
          <w:lang w:val="es-ES_tradnl"/>
        </w:rPr>
        <w:t xml:space="preserve">Consultado el director del CEBA Tudela, sobre la disponibilidad en la plantilla para abordar las necesidades de </w:t>
      </w:r>
      <w:proofErr w:type="gramStart"/>
      <w:r w:rsidRPr="007F1E95">
        <w:rPr>
          <w:rFonts w:ascii="Arial" w:hAnsi="Arial" w:cs="Arial"/>
          <w:lang w:val="es-ES_tradnl"/>
        </w:rPr>
        <w:t>Euskera</w:t>
      </w:r>
      <w:proofErr w:type="gramEnd"/>
      <w:r w:rsidRPr="007F1E95">
        <w:rPr>
          <w:rFonts w:ascii="Arial" w:hAnsi="Arial" w:cs="Arial"/>
          <w:lang w:val="es-ES_tradnl"/>
        </w:rPr>
        <w:t xml:space="preserve"> en Tudela y Castejón manifiesta: que realizados los ajustes internos de la plantilla y sin dejar de atender las actividades formativas prioritarias, se puede acometer esta necesidad con la siguiente temporalización:</w:t>
      </w:r>
    </w:p>
    <w:p w:rsidR="007F1E95" w:rsidRPr="007F1E95" w:rsidRDefault="007F1E95" w:rsidP="007F1E95">
      <w:pPr>
        <w:numPr>
          <w:ilvl w:val="0"/>
          <w:numId w:val="6"/>
        </w:numPr>
        <w:spacing w:line="312" w:lineRule="auto"/>
        <w:jc w:val="both"/>
        <w:rPr>
          <w:rFonts w:ascii="Arial" w:hAnsi="Arial" w:cs="Arial"/>
          <w:lang w:val="es-ES_tradnl"/>
        </w:rPr>
      </w:pPr>
      <w:r w:rsidRPr="007F1E95">
        <w:rPr>
          <w:rFonts w:ascii="Arial" w:hAnsi="Arial" w:cs="Arial"/>
          <w:lang w:val="es-ES_tradnl"/>
        </w:rPr>
        <w:t>Cascante: 2 grupos con dedicación de 1,5 h. a cada grupo.</w:t>
      </w:r>
    </w:p>
    <w:p w:rsidR="007F1E95" w:rsidRPr="007F1E95" w:rsidRDefault="007F1E95" w:rsidP="007F1E95">
      <w:pPr>
        <w:numPr>
          <w:ilvl w:val="0"/>
          <w:numId w:val="6"/>
        </w:numPr>
        <w:spacing w:line="312" w:lineRule="auto"/>
        <w:jc w:val="both"/>
        <w:rPr>
          <w:rFonts w:ascii="Arial" w:hAnsi="Arial" w:cs="Arial"/>
          <w:lang w:val="es-ES_tradnl"/>
        </w:rPr>
      </w:pPr>
      <w:r w:rsidRPr="007F1E95">
        <w:rPr>
          <w:rFonts w:ascii="Arial" w:hAnsi="Arial" w:cs="Arial"/>
          <w:lang w:val="es-ES_tradnl"/>
        </w:rPr>
        <w:t>Castejón: 2 grupos con dedicación de 1,5 h. a cada grupo.</w:t>
      </w:r>
    </w:p>
    <w:p w:rsidR="007F1E95" w:rsidRPr="007F1E95" w:rsidRDefault="007F1E95" w:rsidP="007F1E95">
      <w:pPr>
        <w:numPr>
          <w:ilvl w:val="0"/>
          <w:numId w:val="6"/>
        </w:numPr>
        <w:spacing w:line="312" w:lineRule="auto"/>
        <w:jc w:val="both"/>
        <w:rPr>
          <w:rFonts w:ascii="Arial" w:hAnsi="Arial" w:cs="Arial"/>
          <w:lang w:val="es-ES_tradnl"/>
        </w:rPr>
      </w:pPr>
      <w:r w:rsidRPr="007F1E95">
        <w:rPr>
          <w:rFonts w:ascii="Arial" w:hAnsi="Arial" w:cs="Arial"/>
          <w:lang w:val="es-ES_tradnl"/>
        </w:rPr>
        <w:t>Tudela: 3 grupos con dedicación de 1,5 h. a cada grupo.</w:t>
      </w:r>
    </w:p>
    <w:p w:rsidR="006C1E74" w:rsidRDefault="006C1E74" w:rsidP="003B5356">
      <w:pPr>
        <w:spacing w:line="312" w:lineRule="auto"/>
        <w:jc w:val="both"/>
        <w:rPr>
          <w:rFonts w:ascii="Arial" w:hAnsi="Arial" w:cs="Arial"/>
          <w:lang w:val="es-ES_tradnl"/>
        </w:rPr>
      </w:pPr>
      <w:r>
        <w:rPr>
          <w:rFonts w:ascii="Arial" w:hAnsi="Arial" w:cs="Arial"/>
          <w:lang w:val="es-ES_tradnl"/>
        </w:rPr>
        <w:t xml:space="preserve"> </w:t>
      </w:r>
    </w:p>
    <w:p w:rsidR="003B5356" w:rsidRPr="003B5356" w:rsidRDefault="006C1E74" w:rsidP="003B5356">
      <w:pPr>
        <w:spacing w:line="312" w:lineRule="auto"/>
        <w:jc w:val="both"/>
        <w:rPr>
          <w:rFonts w:ascii="Arial" w:hAnsi="Arial" w:cs="Arial"/>
          <w:lang w:val="es-ES_tradnl"/>
        </w:rPr>
      </w:pPr>
      <w:r>
        <w:rPr>
          <w:rFonts w:ascii="Arial" w:hAnsi="Arial" w:cs="Arial"/>
          <w:lang w:val="es-ES_tradnl"/>
        </w:rPr>
        <w:t xml:space="preserve">Por lo tanto se inicia la actividad de </w:t>
      </w:r>
      <w:proofErr w:type="gramStart"/>
      <w:r>
        <w:rPr>
          <w:rFonts w:ascii="Arial" w:hAnsi="Arial" w:cs="Arial"/>
          <w:lang w:val="es-ES_tradnl"/>
        </w:rPr>
        <w:t>Euskera</w:t>
      </w:r>
      <w:proofErr w:type="gramEnd"/>
      <w:r>
        <w:rPr>
          <w:rFonts w:ascii="Arial" w:hAnsi="Arial" w:cs="Arial"/>
          <w:lang w:val="es-ES_tradnl"/>
        </w:rPr>
        <w:t xml:space="preserve"> en Castejón y Tudela para el curso 2019/2020.  </w:t>
      </w:r>
    </w:p>
    <w:p w:rsidR="00003463" w:rsidRPr="009D490A" w:rsidRDefault="003B5356" w:rsidP="00BD08B2">
      <w:pPr>
        <w:spacing w:line="312" w:lineRule="auto"/>
        <w:jc w:val="both"/>
        <w:rPr>
          <w:rFonts w:ascii="Arial" w:hAnsi="Arial" w:cs="Arial"/>
        </w:rPr>
      </w:pPr>
      <w:r w:rsidRPr="003B5356">
        <w:rPr>
          <w:rFonts w:ascii="Arial" w:hAnsi="Arial" w:cs="Arial"/>
          <w:lang w:val="es-ES_tradnl"/>
        </w:rPr>
        <w:tab/>
      </w:r>
    </w:p>
    <w:p w:rsidR="00BE48F5" w:rsidRDefault="009D490A" w:rsidP="009D490A">
      <w:pPr>
        <w:spacing w:line="312" w:lineRule="auto"/>
        <w:jc w:val="center"/>
        <w:rPr>
          <w:rFonts w:ascii="Arial" w:hAnsi="Arial" w:cs="Arial"/>
        </w:rPr>
      </w:pPr>
      <w:r>
        <w:rPr>
          <w:rFonts w:ascii="Arial" w:hAnsi="Arial" w:cs="Arial"/>
        </w:rPr>
        <w:t>En Pamplona, a 11 de noviembre de 2019.</w:t>
      </w:r>
    </w:p>
    <w:p w:rsidR="00BE48F5" w:rsidRDefault="00BE48F5" w:rsidP="00BE48F5">
      <w:pPr>
        <w:spacing w:line="312" w:lineRule="auto"/>
        <w:ind w:firstLine="709"/>
        <w:jc w:val="center"/>
        <w:rPr>
          <w:rFonts w:ascii="Arial" w:hAnsi="Arial" w:cs="Arial"/>
        </w:rPr>
      </w:pPr>
      <w:r w:rsidRPr="009D490A">
        <w:rPr>
          <w:rFonts w:ascii="Arial" w:hAnsi="Arial" w:cs="Arial"/>
        </w:rPr>
        <w:t xml:space="preserve">El Consejero de </w:t>
      </w:r>
      <w:r>
        <w:rPr>
          <w:rFonts w:ascii="Arial" w:hAnsi="Arial" w:cs="Arial"/>
        </w:rPr>
        <w:t>Educación:</w:t>
      </w:r>
      <w:r w:rsidR="007039BE">
        <w:rPr>
          <w:rFonts w:ascii="Arial" w:hAnsi="Arial" w:cs="Arial"/>
        </w:rPr>
        <w:t xml:space="preserve">  Carlos Gimeno </w:t>
      </w:r>
      <w:proofErr w:type="spellStart"/>
      <w:r w:rsidR="007039BE">
        <w:rPr>
          <w:rFonts w:ascii="Arial" w:hAnsi="Arial" w:cs="Arial"/>
        </w:rPr>
        <w:t>Gurpegui</w:t>
      </w:r>
      <w:proofErr w:type="spellEnd"/>
    </w:p>
    <w:p w:rsidR="008F42F9" w:rsidRPr="00BB0E9B" w:rsidRDefault="008F42F9" w:rsidP="008F42F9"/>
    <w:sectPr w:rsidR="008F42F9" w:rsidRPr="00BB0E9B" w:rsidSect="008F42F9">
      <w:headerReference w:type="first" r:id="rId8"/>
      <w:pgSz w:w="11906" w:h="16838" w:code="9"/>
      <w:pgMar w:top="2835"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98" w:rsidRDefault="00B47D98">
      <w:r>
        <w:separator/>
      </w:r>
    </w:p>
  </w:endnote>
  <w:endnote w:type="continuationSeparator" w:id="0">
    <w:p w:rsidR="00B47D98" w:rsidRDefault="00B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98" w:rsidRDefault="00B47D98">
      <w:r>
        <w:separator/>
      </w:r>
    </w:p>
  </w:footnote>
  <w:footnote w:type="continuationSeparator" w:id="0">
    <w:p w:rsidR="00B47D98" w:rsidRDefault="00B4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94" w:rsidRDefault="00995594"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54"/>
    <w:multiLevelType w:val="hybridMultilevel"/>
    <w:tmpl w:val="58F4F68E"/>
    <w:lvl w:ilvl="0" w:tplc="0C0A0001">
      <w:start w:val="1"/>
      <w:numFmt w:val="bullet"/>
      <w:lvlText w:val=""/>
      <w:lvlJc w:val="left"/>
      <w:pPr>
        <w:ind w:left="1434" w:hanging="360"/>
      </w:pPr>
      <w:rPr>
        <w:rFonts w:ascii="Symbol" w:hAnsi="Symbol" w:hint="default"/>
      </w:rPr>
    </w:lvl>
    <w:lvl w:ilvl="1" w:tplc="0C0A0003">
      <w:start w:val="1"/>
      <w:numFmt w:val="bullet"/>
      <w:lvlText w:val="o"/>
      <w:lvlJc w:val="left"/>
      <w:pPr>
        <w:ind w:left="2154" w:hanging="360"/>
      </w:pPr>
      <w:rPr>
        <w:rFonts w:ascii="Courier New" w:hAnsi="Courier New" w:cs="Courier New" w:hint="default"/>
      </w:rPr>
    </w:lvl>
    <w:lvl w:ilvl="2" w:tplc="0C0A0005">
      <w:start w:val="1"/>
      <w:numFmt w:val="bullet"/>
      <w:lvlText w:val=""/>
      <w:lvlJc w:val="left"/>
      <w:pPr>
        <w:ind w:left="2874" w:hanging="360"/>
      </w:pPr>
      <w:rPr>
        <w:rFonts w:ascii="Wingdings" w:hAnsi="Wingdings" w:hint="default"/>
      </w:rPr>
    </w:lvl>
    <w:lvl w:ilvl="3" w:tplc="0C0A0001">
      <w:start w:val="1"/>
      <w:numFmt w:val="bullet"/>
      <w:lvlText w:val=""/>
      <w:lvlJc w:val="left"/>
      <w:pPr>
        <w:ind w:left="3594" w:hanging="360"/>
      </w:pPr>
      <w:rPr>
        <w:rFonts w:ascii="Symbol" w:hAnsi="Symbol" w:hint="default"/>
      </w:rPr>
    </w:lvl>
    <w:lvl w:ilvl="4" w:tplc="0C0A0003">
      <w:start w:val="1"/>
      <w:numFmt w:val="bullet"/>
      <w:lvlText w:val="o"/>
      <w:lvlJc w:val="left"/>
      <w:pPr>
        <w:ind w:left="4314" w:hanging="360"/>
      </w:pPr>
      <w:rPr>
        <w:rFonts w:ascii="Courier New" w:hAnsi="Courier New" w:cs="Courier New" w:hint="default"/>
      </w:rPr>
    </w:lvl>
    <w:lvl w:ilvl="5" w:tplc="0C0A0005">
      <w:start w:val="1"/>
      <w:numFmt w:val="bullet"/>
      <w:lvlText w:val=""/>
      <w:lvlJc w:val="left"/>
      <w:pPr>
        <w:ind w:left="5034" w:hanging="360"/>
      </w:pPr>
      <w:rPr>
        <w:rFonts w:ascii="Wingdings" w:hAnsi="Wingdings" w:hint="default"/>
      </w:rPr>
    </w:lvl>
    <w:lvl w:ilvl="6" w:tplc="0C0A0001">
      <w:start w:val="1"/>
      <w:numFmt w:val="bullet"/>
      <w:lvlText w:val=""/>
      <w:lvlJc w:val="left"/>
      <w:pPr>
        <w:ind w:left="5754" w:hanging="360"/>
      </w:pPr>
      <w:rPr>
        <w:rFonts w:ascii="Symbol" w:hAnsi="Symbol" w:hint="default"/>
      </w:rPr>
    </w:lvl>
    <w:lvl w:ilvl="7" w:tplc="0C0A0003">
      <w:start w:val="1"/>
      <w:numFmt w:val="bullet"/>
      <w:lvlText w:val="o"/>
      <w:lvlJc w:val="left"/>
      <w:pPr>
        <w:ind w:left="6474" w:hanging="360"/>
      </w:pPr>
      <w:rPr>
        <w:rFonts w:ascii="Courier New" w:hAnsi="Courier New" w:cs="Courier New" w:hint="default"/>
      </w:rPr>
    </w:lvl>
    <w:lvl w:ilvl="8" w:tplc="0C0A0005">
      <w:start w:val="1"/>
      <w:numFmt w:val="bullet"/>
      <w:lvlText w:val=""/>
      <w:lvlJc w:val="left"/>
      <w:pPr>
        <w:ind w:left="7194" w:hanging="360"/>
      </w:pPr>
      <w:rPr>
        <w:rFonts w:ascii="Wingdings" w:hAnsi="Wingdings" w:hint="default"/>
      </w:rPr>
    </w:lvl>
  </w:abstractNum>
  <w:abstractNum w:abstractNumId="1">
    <w:nsid w:val="4A5C657D"/>
    <w:multiLevelType w:val="hybridMultilevel"/>
    <w:tmpl w:val="7C86AC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6021158D"/>
    <w:multiLevelType w:val="hybridMultilevel"/>
    <w:tmpl w:val="F2AA1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7537AB"/>
    <w:multiLevelType w:val="hybridMultilevel"/>
    <w:tmpl w:val="FC2E0B54"/>
    <w:lvl w:ilvl="0" w:tplc="AF62C69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05A0727"/>
    <w:multiLevelType w:val="hybridMultilevel"/>
    <w:tmpl w:val="4C3286F4"/>
    <w:lvl w:ilvl="0" w:tplc="47E8FC40">
      <w:start w:val="1"/>
      <w:numFmt w:val="bullet"/>
      <w:lvlText w:val="-"/>
      <w:lvlJc w:val="left"/>
      <w:pPr>
        <w:ind w:left="720" w:hanging="360"/>
      </w:pPr>
      <w:rPr>
        <w:rFonts w:ascii="Sylfaen" w:hAnsi="Sylfae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A7A762C"/>
    <w:multiLevelType w:val="hybridMultilevel"/>
    <w:tmpl w:val="829ABE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3463"/>
    <w:rsid w:val="000B12E7"/>
    <w:rsid w:val="0016531D"/>
    <w:rsid w:val="001A7ADC"/>
    <w:rsid w:val="001E3FB5"/>
    <w:rsid w:val="001E7275"/>
    <w:rsid w:val="003326DB"/>
    <w:rsid w:val="00377B13"/>
    <w:rsid w:val="003B47CB"/>
    <w:rsid w:val="003B5356"/>
    <w:rsid w:val="00437DEA"/>
    <w:rsid w:val="004A40C9"/>
    <w:rsid w:val="004D1ECC"/>
    <w:rsid w:val="004E660E"/>
    <w:rsid w:val="00556C67"/>
    <w:rsid w:val="006C1E74"/>
    <w:rsid w:val="007039BE"/>
    <w:rsid w:val="0073550D"/>
    <w:rsid w:val="0074288E"/>
    <w:rsid w:val="00743711"/>
    <w:rsid w:val="007A6B36"/>
    <w:rsid w:val="007F1E95"/>
    <w:rsid w:val="008D2385"/>
    <w:rsid w:val="008F42F9"/>
    <w:rsid w:val="009441A2"/>
    <w:rsid w:val="00995594"/>
    <w:rsid w:val="009C4B3E"/>
    <w:rsid w:val="009D490A"/>
    <w:rsid w:val="00A1232F"/>
    <w:rsid w:val="00A47862"/>
    <w:rsid w:val="00A525E4"/>
    <w:rsid w:val="00A95C02"/>
    <w:rsid w:val="00AD7F3C"/>
    <w:rsid w:val="00B15CD8"/>
    <w:rsid w:val="00B47D98"/>
    <w:rsid w:val="00B67346"/>
    <w:rsid w:val="00B70512"/>
    <w:rsid w:val="00BB0E9B"/>
    <w:rsid w:val="00BB7EA7"/>
    <w:rsid w:val="00BC6038"/>
    <w:rsid w:val="00BD08B2"/>
    <w:rsid w:val="00BE48F5"/>
    <w:rsid w:val="00C10063"/>
    <w:rsid w:val="00C736F5"/>
    <w:rsid w:val="00C961E6"/>
    <w:rsid w:val="00DF6784"/>
    <w:rsid w:val="00E0272E"/>
    <w:rsid w:val="00E412EB"/>
    <w:rsid w:val="00F962D9"/>
    <w:rsid w:val="00FE3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2019-10-07T08:47:00Z</cp:lastPrinted>
  <dcterms:created xsi:type="dcterms:W3CDTF">2019-11-15T09:11:00Z</dcterms:created>
  <dcterms:modified xsi:type="dcterms:W3CDTF">2020-01-24T13:27:00Z</dcterms:modified>
</cp:coreProperties>
</file>