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Garapen Ekonomiko eta Enpresarialeko Batzordeak, 2020ko urtarrilaren 17an egindako bileran, honako erabaki hau onetsi zuen: “Erabakia. Horren bidez, Nafarroako Gobernua premiatzen da lantalde misto bat sor dezan enpresa eta pertsona ekintzaileei beren jarduera ezartzeko eta garatzeko erraztasunak emanen dizkieten neurriak diseinatze aldera”.</w:t>
      </w:r>
    </w:p>
    <w:p>
      <w:pPr>
        <w:pStyle w:val="0"/>
        <w:suppressAutoHyphens w:val="false"/>
        <w:rPr>
          <w:rStyle w:val="1"/>
        </w:rPr>
      </w:pPr>
      <w:r>
        <w:rPr>
          <w:rStyle w:val="1"/>
        </w:rPr>
        <w:t xml:space="preserve">Legebiltzarreko Erregelamenduko 114. artikuluan ezarritakoa betez, aipatu erabakia Nafarroako Parlamentuko Aldizkari Ofizialean argitara dadin agintzen dut. Hona testua:</w:t>
      </w:r>
    </w:p>
    <w:p>
      <w:pPr>
        <w:pStyle w:val="0"/>
        <w:suppressAutoHyphens w:val="false"/>
        <w:rPr>
          <w:rStyle w:val="1"/>
        </w:rPr>
      </w:pPr>
      <w:r>
        <w:rPr>
          <w:rStyle w:val="1"/>
        </w:rPr>
        <w:t xml:space="preserve">“Nafarroako Parlamentuak Nafarroako Gobernua premiatzen du lantalde misto bat sor dezan, parte hartu nahi duten toki entitateekin eta erakunde profesionalekin lankidetzan, Nafarroako Foru Komunitateko enpresa eta pertsona ekintzaileei beren jarduera ezartzeko eta garatzeko erraztasunak emanen dizkieten neurriak diseinatze aldera”.</w:t>
      </w:r>
    </w:p>
    <w:p>
      <w:pPr>
        <w:pStyle w:val="0"/>
        <w:suppressAutoHyphens w:val="false"/>
        <w:rPr>
          <w:rStyle w:val="1"/>
        </w:rPr>
      </w:pPr>
      <w:r>
        <w:rPr>
          <w:rStyle w:val="1"/>
        </w:rPr>
        <w:t xml:space="preserve">Iruñean, 2020ko urtarrilaren 17an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