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iruzur fiskalaren aurkako borrokari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Nafarroako Gobernuko Ogasuneko kontseilariak hurrengo Osoko Bilkuran ahoz erantzun dezan: </w:t>
      </w:r>
    </w:p>
    <w:p>
      <w:pPr>
        <w:pStyle w:val="0"/>
        <w:suppressAutoHyphens w:val="false"/>
        <w:rPr>
          <w:rStyle w:val="1"/>
        </w:rPr>
      </w:pPr>
      <w:r>
        <w:rPr>
          <w:rStyle w:val="1"/>
        </w:rPr>
        <w:t xml:space="preserve">Kontuen Ganberak Nafarroako 2018ko Kontu Orokorrei buruz egindako txostenaren arabera, iruzur fiskalaren aurkako borrokatik heldu diren diru-sarrerek 170,11 milioi egiten zuten. </w:t>
      </w:r>
    </w:p>
    <w:p>
      <w:pPr>
        <w:pStyle w:val="0"/>
        <w:suppressAutoHyphens w:val="false"/>
        <w:rPr>
          <w:rStyle w:val="1"/>
        </w:rPr>
      </w:pPr>
      <w:r>
        <w:rPr>
          <w:rStyle w:val="1"/>
        </w:rPr>
        <w:t xml:space="preserve">Ikuskatutako kasuetatik zenbatetan hauteman du tributu-arloko administrazioak ogasun publikoaren aurkako delitu-zantzua eta eman dio horren berri epaitegiari edo ministerio fiskalari, Tributuei buruzko Foru Lege Orokorrean ezartzen denari jarraikiz? </w:t>
      </w:r>
    </w:p>
    <w:p>
      <w:pPr>
        <w:pStyle w:val="0"/>
        <w:suppressAutoHyphens w:val="false"/>
        <w:rPr>
          <w:rStyle w:val="1"/>
        </w:rPr>
      </w:pPr>
      <w:r>
        <w:rPr>
          <w:rStyle w:val="1"/>
        </w:rPr>
        <w:t xml:space="preserve">Iruñean, 2020ko urtarrilaren 20an </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