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atención sanitaria a las personas presas del centro penitenciario de Pamplona, formulada por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¿Se ha implementado alguna medida efectiva desde el Departamento de Salud del Gobierno de Navarra para garantizar una adecuada atención sanitaria a las personas presas del centro penitenciario de Pamplona durante los días que no ha existido servicio médico en dicho centro o durante los días que dicho servicio médico se ha visto reducido por falta de personal? Esta parlamentaria solicita detalle de las medidas implantadas. </w:t>
      </w:r>
    </w:p>
    <w:p>
      <w:pPr>
        <w:pStyle w:val="0"/>
        <w:suppressAutoHyphens w:val="false"/>
        <w:rPr>
          <w:rStyle w:val="1"/>
        </w:rPr>
      </w:pPr>
      <w:r>
        <w:rPr>
          <w:rStyle w:val="1"/>
        </w:rPr>
        <w:t xml:space="preserve">¿Qué otras medidas ha previsto el Departamento de Salud implementar ante problemas actuales o futuros de personal médico en el centro penitenciario? </w:t>
      </w:r>
    </w:p>
    <w:p>
      <w:pPr>
        <w:pStyle w:val="0"/>
        <w:suppressAutoHyphens w:val="false"/>
        <w:rPr>
          <w:rStyle w:val="1"/>
        </w:rPr>
      </w:pPr>
      <w:r>
        <w:rPr>
          <w:rStyle w:val="1"/>
        </w:rPr>
        <w:t xml:space="preserve">Pamplona, a 3 de febrero de 2020 </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