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abril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inclusión de un Plan de Estímulo Verde para la salida de la crisis sanitaria,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abril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Buil, Parlamentario Foral adscrito a la Agrupación Parlamentaria Foral Podemos-Ahal Dugu Navarra, al amparo de lo dispuesto en el Reglamento de esta Cámara, presenta la siguiente pregunta oral, a fin de que sea respondida en el próximo Pleno de la Cámara por parte de la Consejera de Desarrollo Rural y Medio Ambiente: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estrategias de estímulo económico para superar el impacto de la Covid19 combinan la inversión en tecnologías punta o la obra pública, pero no se mencionan otras iniciativas como las energías renovables u otros programas sostenibles.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Estamos en el momento de poner encima de la mesa un trabajo legislativo y un debate político para proponer y aprobar un Plan de Estímulo Verde que genere trabajo y aborde la emergencia climática, mientras se reconstruye la economía.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incluirá un Plan de Estímulo Verde para la salida de la crisis sanitaria ante la oleada de ejemplos de brutal desmantelamiento de la normativa ambiental en otras Comunidades Autónomas?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26 de abril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