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Legebiltzarreko Erregelamenduko 114.1 artikuluan ezarritakoa betez, agintzen dut Nafarroako Parlamentuko Aldizkari Ofizialean argitara dadin Maiorga Ramírez Erro jaunak egindako galderaren erantzuna, Foru Diputazioak emana, “Ailanthus altissima” espezie exotiko inbaditzailea desagerrarazteari buruzkoa. Galdera 2020ko martxoaren 13ko 35. Nafarroako Parlamentuko Aldizkari Ofizialean argitaratu zen.</w:t>
      </w:r>
    </w:p>
    <w:p>
      <w:pPr>
        <w:pStyle w:val="0"/>
        <w:suppressAutoHyphens w:val="false"/>
        <w:rPr>
          <w:rStyle w:val="1"/>
        </w:rPr>
      </w:pPr>
      <w:r>
        <w:rPr>
          <w:rStyle w:val="1"/>
        </w:rPr>
        <w:t xml:space="preserve">Iruñean, 2020ko maiatzaren 20an</w:t>
      </w:r>
    </w:p>
    <w:p>
      <w:pPr>
        <w:pStyle w:val="0"/>
        <w:suppressAutoHyphens w:val="false"/>
        <w:rPr>
          <w:rStyle w:val="1"/>
        </w:rPr>
      </w:pPr>
      <w:r>
        <w:rPr>
          <w:rStyle w:val="1"/>
        </w:rPr>
        <w:t xml:space="preserve">Lehendakaria: Unai Hualde Iglesias</w:t>
      </w:r>
    </w:p>
    <w:p>
      <w:pPr>
        <w:pStyle w:val="2"/>
        <w:suppressAutoHyphens w:val="false"/>
        <w:rPr/>
      </w:pPr>
      <w:r>
        <w:rPr/>
        <w:t xml:space="preserve">ERANTZUNA</w:t>
      </w:r>
    </w:p>
    <w:p>
      <w:pPr>
        <w:pStyle w:val="0"/>
        <w:suppressAutoHyphens w:val="false"/>
        <w:rPr>
          <w:rStyle w:val="1"/>
        </w:rPr>
      </w:pPr>
      <w:r>
        <w:rPr>
          <w:rStyle w:val="1"/>
        </w:rPr>
        <w:t xml:space="preserve">EH Bildu Nafarroa talde parlamentarioari atxikitako foru parlamentari Maiorga Ramírez Erro jaunak idatziz erantzuteko galdera bat egin du ¨ailanthus altissima’ espezie exotiko inbaditzailea desagerrarazteari buruz (10-20-PES-00052). Hona hemen Landa Garapeneko eta Ingurumeneko kontseilariaren erantzuna:</w:t>
      </w:r>
    </w:p>
    <w:p>
      <w:pPr>
        <w:pStyle w:val="0"/>
        <w:suppressAutoHyphens w:val="false"/>
        <w:rPr>
          <w:rStyle w:val="1"/>
        </w:rPr>
      </w:pPr>
      <w:r>
        <w:rPr>
          <w:rStyle w:val="1"/>
        </w:rPr>
        <w:t xml:space="preserve">Espezie hau ugari samarra da Foru Komunitatean. Batez ere Nafarroaren hegoaldeko erdiko errepideetan agertzen da (AP-15, N-134, NA-132-A, eta abar), toki horietan landatu baitzen. Ondoren basati bihurtu da, ugaritu eta hurbileko erripa-habitatak hartu dituzte, toki horietan bertako espezieak lekuz aldaraziz. Espezie inbaditzailea da, batez ere, ibai-ekosistemetan, hala nola ibaiertzeko zumardi, makaldi eta sahastietan.</w:t>
      </w:r>
    </w:p>
    <w:p>
      <w:pPr>
        <w:pStyle w:val="0"/>
        <w:suppressAutoHyphens w:val="false"/>
        <w:rPr>
          <w:rStyle w:val="1"/>
        </w:rPr>
      </w:pPr>
      <w:r>
        <w:rPr>
          <w:rStyle w:val="1"/>
        </w:rPr>
        <w:t xml:space="preserve">Orain arte zenbait ekintza gauzatu dira Arga eta Aragoi ibaietako behe-tarteetan, ondoren azaltzen den moduan:</w:t>
      </w:r>
    </w:p>
    <w:p>
      <w:pPr>
        <w:pStyle w:val="0"/>
        <w:suppressAutoHyphens w:val="false"/>
        <w:rPr>
          <w:rStyle w:val="1"/>
        </w:rPr>
      </w:pPr>
      <w:r>
        <w:rPr>
          <w:rStyle w:val="1"/>
        </w:rPr>
        <w:t xml:space="preserve">- 2009an, “Arga-Aragoiko Behe Tarteak” ES2200035 Kontserbazio Bereziko Eremuan dauden espezie exotikoen azterlan diagnostiko bat eta inbentario kartografiko bat egin ziren.</w:t>
      </w:r>
    </w:p>
    <w:p>
      <w:pPr>
        <w:pStyle w:val="0"/>
        <w:suppressAutoHyphens w:val="false"/>
        <w:rPr>
          <w:rStyle w:val="1"/>
        </w:rPr>
      </w:pPr>
      <w:r>
        <w:rPr>
          <w:rStyle w:val="1"/>
        </w:rPr>
        <w:t xml:space="preserve">- 2016an, “Arga-Aragoiko Behe Tarteak” KBEko eremu geografikoan espezie aloktono eta inbaditzaileak, Ailanthus altissima horien artean, desagerrarazteko jarduketak egin ziren. Erabilitako metodoa izan zen landareak ipurditik ebaki eta motzondoetan gatzak jartzea. 2017ko udaberrian egiaztatu ahal izan zenez, aplikazio-eremu horietan ez zen emaberritzerik izan.</w:t>
      </w:r>
    </w:p>
    <w:p>
      <w:pPr>
        <w:pStyle w:val="0"/>
        <w:suppressAutoHyphens w:val="false"/>
        <w:rPr>
          <w:rStyle w:val="1"/>
        </w:rPr>
      </w:pPr>
      <w:r>
        <w:rPr>
          <w:rStyle w:val="1"/>
        </w:rPr>
        <w:t xml:space="preserve">- 2019an flora exotiko inbaditzailea kentzeko lana egin zen, POST-LIFE TERRITORIO VISÓN LIFE09NAT/ES/000521 deiturikoaren konpromisoen baitan, Arga-Aragoiko Behe Tarteak KBEko eremuan. Trataturiko espezien artean Ailanthus altissima ere bazegoen.</w:t>
      </w:r>
    </w:p>
    <w:p>
      <w:pPr>
        <w:pStyle w:val="0"/>
        <w:suppressAutoHyphens w:val="false"/>
        <w:rPr>
          <w:rStyle w:val="1"/>
        </w:rPr>
      </w:pPr>
      <w:r>
        <w:rPr>
          <w:rStyle w:val="1"/>
        </w:rPr>
        <w:t xml:space="preserve">Kontsultaturiko iturri desberdinen iritziz, Ailanthus altissima guztiz desagerraraztea oso zaila da. Horretarako metodo mekanikoak eta kimikoak baliatu behar dira, eta tratamenduak behin eta berriz egin behar dira. Espezie exotiko inbaditzaileak desagerrarazteko lana modu zorrotz eta jarraituan egin behar da zenbait urtetan zehar.</w:t>
      </w:r>
    </w:p>
    <w:p>
      <w:pPr>
        <w:pStyle w:val="0"/>
        <w:suppressAutoHyphens w:val="false"/>
        <w:rPr>
          <w:rStyle w:val="1"/>
        </w:rPr>
      </w:pPr>
      <w:r>
        <w:rPr>
          <w:rStyle w:val="1"/>
        </w:rPr>
        <w:t xml:space="preserve">Ibaien ekosistema bere egoera naturaletik hurbil mantentzea Ailanthusaren eta beste espezie exotiko inbaditzaileen barreiatzea murrizteko aukera bat izan daiteke. Hori dela eta, ibai-ekosistemen berreskuratzeak lehentasunezko helburua izan behar du, ekosistema naturalak kontserbatzeko eta espezie exotikoak desagerrarazteko ez ezik, ibaien ur-goraldiak saihesteko.</w:t>
      </w:r>
    </w:p>
    <w:p>
      <w:pPr>
        <w:pStyle w:val="0"/>
        <w:suppressAutoHyphens w:val="false"/>
        <w:rPr>
          <w:rStyle w:val="1"/>
        </w:rPr>
      </w:pPr>
      <w:r>
        <w:rPr>
          <w:rStyle w:val="1"/>
        </w:rPr>
        <w:t xml:space="preserve">Hau esanda, beharrezkoa da nabarmentzea Nafarroako espezie exotiko inbaditzaileen zerrenda luzea dela eta, hortaz, ahaleginak norabide eraginkorrenetara bideratu behar direla. Hori dela eta, Landa Garapeneko eta Ingurumeneko Departamentua espezie inbaditzaileen zerrendak berrikusten ari da une honetan, bai eta jarduketa ildoak prestatzen ere, arrisku handienen kontrolaren eta balizko jarduketen eraginkortasunaren irizpideei jarraikiz.</w:t>
      </w:r>
    </w:p>
    <w:p>
      <w:pPr>
        <w:pStyle w:val="0"/>
        <w:suppressAutoHyphens w:val="false"/>
        <w:rPr>
          <w:rStyle w:val="1"/>
        </w:rPr>
      </w:pPr>
      <w:r>
        <w:rPr>
          <w:rStyle w:val="1"/>
        </w:rPr>
        <w:t xml:space="preserve">Oraingoz ez dago partikularren eskura xede horrekin erabil dezaketen baliabiderik.</w:t>
      </w:r>
    </w:p>
    <w:p>
      <w:pPr>
        <w:pStyle w:val="0"/>
        <w:suppressAutoHyphens w:val="false"/>
        <w:rPr>
          <w:rStyle w:val="1"/>
        </w:rPr>
      </w:pPr>
      <w:r>
        <w:rPr>
          <w:rStyle w:val="1"/>
        </w:rPr>
        <w:t xml:space="preserve">Informazio hau osatzeko, honekin batera doa espezie honi buruzko fitxa, Ingurumeneko Zuzendaritza Nagusiak prestatua.</w:t>
      </w:r>
    </w:p>
    <w:p>
      <w:pPr>
        <w:pStyle w:val="0"/>
        <w:suppressAutoHyphens w:val="false"/>
        <w:rPr>
          <w:rStyle w:val="1"/>
        </w:rPr>
      </w:pPr>
      <w:r>
        <w:rPr>
          <w:rStyle w:val="1"/>
        </w:rPr>
        <w:t xml:space="preserve">Iruñean, 2020ko maiatzaren 20an</w:t>
      </w:r>
    </w:p>
    <w:p>
      <w:pPr>
        <w:pStyle w:val="0"/>
        <w:suppressAutoHyphens w:val="false"/>
        <w:rPr>
          <w:rStyle w:val="1"/>
        </w:rPr>
      </w:pPr>
      <w:r>
        <w:rPr>
          <w:rStyle w:val="1"/>
        </w:rPr>
        <w:t xml:space="preserve">Landa Garapeneko eta Ingurumeneko kontseilaria: Itziar Gómez López</w:t>
      </w:r>
    </w:p>
    <w:p>
      <w:pPr>
        <w:pStyle w:val="0"/>
        <w:suppressAutoHyphens w:val="false"/>
        <w:rPr>
          <w:rStyle w:val="1"/>
        </w:rPr>
      </w:pPr>
      <w:r>
        <w:rPr>
          <w:rStyle w:val="1"/>
        </w:rPr>
        <w:t xml:space="preserve">(Oharra: Aipatu fitxa kudeaketa parlamentarioko Ágora sisteman dago eskuragarri).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