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consenso de los peajes con las organizaciones del sector transporte en Navarra,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realiza la siguiente pregunta oral al Consejero de Cohesión Territorial, para su contestación en Pleno:</w:t>
      </w:r>
    </w:p>
    <w:p>
      <w:pPr>
        <w:pStyle w:val="0"/>
        <w:suppressAutoHyphens w:val="false"/>
        <w:rPr>
          <w:rStyle w:val="1"/>
        </w:rPr>
      </w:pPr>
      <w:r>
        <w:rPr>
          <w:rStyle w:val="1"/>
        </w:rPr>
        <w:t xml:space="preserve">¿Su Gobierno ha consensuado con las organizaciones del transporte las medidas anunciadas por parte del Departamento de Cohesión territorial de poner peajes a vehículos pesados en varias carreteras navarras?</w:t>
      </w:r>
    </w:p>
    <w:p>
      <w:pPr>
        <w:pStyle w:val="0"/>
        <w:suppressAutoHyphens w:val="false"/>
        <w:rPr>
          <w:rStyle w:val="1"/>
        </w:rPr>
      </w:pPr>
      <w:r>
        <w:rPr>
          <w:rStyle w:val="1"/>
        </w:rPr>
        <w:t xml:space="preserve">Pamplona, 28 de mayo de 2020</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