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ekainaren 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Marta Álvarez Alonso andreak aurkezturiko galdera, Valle del Roncal egoitzaren erreformari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Marta Álvarez Alonso andreak, Legebiltzarreko Erregelamenduko 188. artikuluan eta hurrengoetan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Departamentuak zer epe darabil gogoan,Valle del Roncal egoitzaren erreforma, kontseilariak maiatzaren 22ko agerraldian iragarri zuena, egiteko?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partidaren kargura finantzatuko dira obra horiek?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Erreforma hori ez zegoenez aurreikusita Nafarroako 2020rako Aurrekontu Orokorretan, aurten egiten baldin badira, aparteko funtsen kargura finantzatuko al da? Ezezkoan, zer proiektu utziko dira albo batera obra hori finantzatzeko?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maiatzaren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