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ahorro que va a suponer el Ingreso Mínimo Vital y el destino de dicho dinero, formulada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oral para que sea respondida por el Gobierno de Navarra.</w:t>
      </w:r>
    </w:p>
    <w:p>
      <w:pPr>
        <w:pStyle w:val="0"/>
        <w:suppressAutoHyphens w:val="false"/>
        <w:rPr>
          <w:rStyle w:val="1"/>
        </w:rPr>
      </w:pPr>
      <w:r>
        <w:rPr>
          <w:rStyle w:val="1"/>
        </w:rPr>
        <w:t xml:space="preserve">Ante el anuncio reciente de la aprobación por parte del Gobierno de España del Ingreso Mínimo Vital, la Consejera de Derechos Sociales, doña Carmen Maeztu, anunció que el ahorro que supondría al Gobierno de Navarra podría ser de 50 millones euros.</w:t>
      </w:r>
    </w:p>
    <w:p>
      <w:pPr>
        <w:pStyle w:val="0"/>
        <w:suppressAutoHyphens w:val="false"/>
        <w:rPr>
          <w:rStyle w:val="1"/>
        </w:rPr>
      </w:pPr>
      <w:r>
        <w:rPr>
          <w:rStyle w:val="1"/>
        </w:rPr>
        <w:t xml:space="preserve">Teniendo en cuenta que se habló de una estimación provisional, vemos la necesidad de analizar los datos actuales y las previsiones anuales más detalladas para poder hacer una estimación lo más acertada posible. Por todo ello, y con base en ese análisis más profundo sobre la situación, esta Parlamentaria realiza la siguiente pregunta:</w:t>
      </w:r>
    </w:p>
    <w:p>
      <w:pPr>
        <w:pStyle w:val="0"/>
        <w:suppressAutoHyphens w:val="false"/>
        <w:rPr>
          <w:rStyle w:val="1"/>
        </w:rPr>
      </w:pPr>
      <w:r>
        <w:rPr>
          <w:rStyle w:val="1"/>
        </w:rPr>
        <w:t xml:space="preserve">• ¿Cuántos millones de ahorro va a suponer el Ingreso Mínimo Vital al Gobierno de Navarra y para qué prevé destinar dicho dinero?</w:t>
      </w:r>
    </w:p>
    <w:p>
      <w:pPr>
        <w:pStyle w:val="0"/>
        <w:suppressAutoHyphens w:val="false"/>
        <w:rPr>
          <w:rStyle w:val="1"/>
        </w:rPr>
      </w:pPr>
      <w:r>
        <w:rPr>
          <w:rStyle w:val="1"/>
        </w:rPr>
        <w:t xml:space="preserve">lruñea, 1 de junio de 2020</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