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reguladora de las Actividades con Incidencia Ambiental.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reguladora de las Actividades con Incidencia Ambiental, publicado en el BOPN n.º 49, de 13-12-2019, hasta las 12:00 horas del próximo día 17 de septiembre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