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C3A32" w:rsidRPr="008F67F5" w:rsidRDefault="00FA495F" w:rsidP="00216F22">
      <w:pPr>
        <w:pStyle w:val="EstiloPortada"/>
        <w:ind w:left="5040" w:right="-58" w:hanging="1316"/>
        <w:rPr>
          <w:rFonts w:ascii="Arial" w:hAnsi="Arial" w:cs="Arial"/>
          <w:color w:val="808080"/>
          <w:sz w:val="40"/>
        </w:rPr>
      </w:pPr>
      <w:r w:rsidRPr="008F67F5">
        <w:rPr>
          <w:rFonts w:ascii="Arial" w:hAnsi="Arial" w:cs="Arial"/>
          <w:noProof/>
          <w:color w:val="808080"/>
          <w:sz w:val="40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EE1014" wp14:editId="36EBAC41">
                <wp:simplePos x="0" y="0"/>
                <wp:positionH relativeFrom="column">
                  <wp:posOffset>-152400</wp:posOffset>
                </wp:positionH>
                <wp:positionV relativeFrom="paragraph">
                  <wp:posOffset>-819150</wp:posOffset>
                </wp:positionV>
                <wp:extent cx="1105535" cy="93726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3D" w:rsidRPr="003A7956" w:rsidRDefault="00265B3D" w:rsidP="004C3423">
                            <w:pPr>
                              <w:spacing w:after="0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A7956">
                              <w:rPr>
                                <w:sz w:val="18"/>
                                <w:szCs w:val="18"/>
                                <w:lang w:val="es-ES"/>
                              </w:rPr>
                              <w:t>CAMARA DE</w:t>
                            </w:r>
                          </w:p>
                          <w:p w:rsidR="00265B3D" w:rsidRPr="003A7956" w:rsidRDefault="00265B3D" w:rsidP="004C3423">
                            <w:pPr>
                              <w:spacing w:after="0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A7956">
                              <w:rPr>
                                <w:sz w:val="18"/>
                                <w:szCs w:val="18"/>
                                <w:lang w:val="es-ES"/>
                              </w:rPr>
                              <w:t>COMPTOS</w:t>
                            </w:r>
                          </w:p>
                          <w:p w:rsidR="00265B3D" w:rsidRPr="003A7956" w:rsidRDefault="00265B3D" w:rsidP="004C3423">
                            <w:pPr>
                              <w:spacing w:after="0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A7956">
                              <w:rPr>
                                <w:sz w:val="18"/>
                                <w:szCs w:val="18"/>
                                <w:lang w:val="es-ES"/>
                              </w:rPr>
                              <w:t>DE NAVARRA</w:t>
                            </w:r>
                          </w:p>
                          <w:p w:rsidR="00265B3D" w:rsidRPr="003A7956" w:rsidRDefault="00265B3D" w:rsidP="004C3423">
                            <w:pPr>
                              <w:spacing w:after="0"/>
                              <w:ind w:firstLine="0"/>
                              <w:jc w:val="center"/>
                              <w:rPr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A7956">
                              <w:rPr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  <w:t>NAFARROAKO</w:t>
                            </w:r>
                          </w:p>
                          <w:p w:rsidR="00265B3D" w:rsidRPr="003A7956" w:rsidRDefault="00265B3D" w:rsidP="004C3423">
                            <w:pPr>
                              <w:spacing w:after="0"/>
                              <w:ind w:firstLine="0"/>
                              <w:jc w:val="center"/>
                              <w:rPr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A7956">
                              <w:rPr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  <w:t>KONTUEN</w:t>
                            </w:r>
                          </w:p>
                          <w:p w:rsidR="00265B3D" w:rsidRPr="003A7956" w:rsidRDefault="00265B3D" w:rsidP="004C3423">
                            <w:pPr>
                              <w:spacing w:after="0"/>
                              <w:ind w:firstLine="0"/>
                              <w:jc w:val="center"/>
                              <w:rPr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A7956">
                              <w:rPr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  <w:t>GANBERA</w:t>
                            </w:r>
                          </w:p>
                          <w:p w:rsidR="00265B3D" w:rsidRPr="002C7026" w:rsidRDefault="00265B3D" w:rsidP="002C7026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rajan" w:hAnsi="Trajan"/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2pt;margin-top:-64.5pt;width:87.05pt;height:7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" stroked="f" strokecolor="white">
                <v:textbox>
                  <w:txbxContent>
                    <w:p w:rsidR="00265B3D" w:rsidRPr="003A7956" w:rsidRDefault="00265B3D" w:rsidP="004C3423">
                      <w:pPr>
                        <w:spacing w:after="0"/>
                        <w:ind w:firstLine="0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3A7956">
                        <w:rPr>
                          <w:sz w:val="18"/>
                          <w:szCs w:val="18"/>
                          <w:lang w:val="es-ES"/>
                        </w:rPr>
                        <w:t>CAMARA DE</w:t>
                      </w:r>
                    </w:p>
                    <w:p w:rsidR="00265B3D" w:rsidRPr="003A7956" w:rsidRDefault="00265B3D" w:rsidP="004C3423">
                      <w:pPr>
                        <w:spacing w:after="0"/>
                        <w:ind w:firstLine="0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3A7956">
                        <w:rPr>
                          <w:sz w:val="18"/>
                          <w:szCs w:val="18"/>
                          <w:lang w:val="es-ES"/>
                        </w:rPr>
                        <w:t>COMPTOS</w:t>
                      </w:r>
                    </w:p>
                    <w:p w:rsidR="00265B3D" w:rsidRPr="003A7956" w:rsidRDefault="00265B3D" w:rsidP="004C3423">
                      <w:pPr>
                        <w:spacing w:after="0"/>
                        <w:ind w:firstLine="0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3A7956">
                        <w:rPr>
                          <w:sz w:val="18"/>
                          <w:szCs w:val="18"/>
                          <w:lang w:val="es-ES"/>
                        </w:rPr>
                        <w:t>DE NAVARRA</w:t>
                      </w:r>
                    </w:p>
                    <w:p w:rsidR="00265B3D" w:rsidRPr="003A7956" w:rsidRDefault="00265B3D" w:rsidP="004C3423">
                      <w:pPr>
                        <w:spacing w:after="0"/>
                        <w:ind w:firstLine="0"/>
                        <w:jc w:val="center"/>
                        <w:rPr>
                          <w:color w:val="808080"/>
                          <w:sz w:val="18"/>
                          <w:szCs w:val="18"/>
                          <w:lang w:val="es-ES"/>
                        </w:rPr>
                      </w:pPr>
                      <w:r w:rsidRPr="003A7956">
                        <w:rPr>
                          <w:color w:val="808080"/>
                          <w:sz w:val="18"/>
                          <w:szCs w:val="18"/>
                          <w:lang w:val="es-ES"/>
                        </w:rPr>
                        <w:t>NAFARROAKO</w:t>
                      </w:r>
                    </w:p>
                    <w:p w:rsidR="00265B3D" w:rsidRPr="003A7956" w:rsidRDefault="00265B3D" w:rsidP="004C3423">
                      <w:pPr>
                        <w:spacing w:after="0"/>
                        <w:ind w:firstLine="0"/>
                        <w:jc w:val="center"/>
                        <w:rPr>
                          <w:color w:val="808080"/>
                          <w:sz w:val="18"/>
                          <w:szCs w:val="18"/>
                          <w:lang w:val="es-ES"/>
                        </w:rPr>
                      </w:pPr>
                      <w:r w:rsidRPr="003A7956">
                        <w:rPr>
                          <w:color w:val="808080"/>
                          <w:sz w:val="18"/>
                          <w:szCs w:val="18"/>
                          <w:lang w:val="es-ES"/>
                        </w:rPr>
                        <w:t>KONTUEN</w:t>
                      </w:r>
                    </w:p>
                    <w:p w:rsidR="00265B3D" w:rsidRPr="003A7956" w:rsidRDefault="00265B3D" w:rsidP="004C3423">
                      <w:pPr>
                        <w:spacing w:after="0"/>
                        <w:ind w:firstLine="0"/>
                        <w:jc w:val="center"/>
                        <w:rPr>
                          <w:color w:val="808080"/>
                          <w:sz w:val="18"/>
                          <w:szCs w:val="18"/>
                          <w:lang w:val="es-ES"/>
                        </w:rPr>
                      </w:pPr>
                      <w:r w:rsidRPr="003A7956">
                        <w:rPr>
                          <w:color w:val="808080"/>
                          <w:sz w:val="18"/>
                          <w:szCs w:val="18"/>
                          <w:lang w:val="es-ES"/>
                        </w:rPr>
                        <w:t>GANBERA</w:t>
                      </w:r>
                    </w:p>
                    <w:p w:rsidR="00265B3D" w:rsidRPr="002C7026" w:rsidRDefault="00265B3D" w:rsidP="002C7026">
                      <w:pPr>
                        <w:spacing w:after="0"/>
                        <w:ind w:firstLine="0"/>
                        <w:jc w:val="center"/>
                        <w:rPr>
                          <w:rFonts w:ascii="Trajan" w:hAnsi="Trajan"/>
                          <w:color w:val="808080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2699" w:rsidRDefault="009D2699" w:rsidP="001D0155">
      <w:pPr>
        <w:pStyle w:val="EstiloPortada"/>
        <w:ind w:left="4320" w:right="-58" w:hanging="596"/>
        <w:rPr>
          <w:rFonts w:ascii="Arial" w:hAnsi="Arial" w:cs="Arial"/>
          <w:color w:val="808080"/>
          <w:sz w:val="40"/>
        </w:rPr>
      </w:pPr>
    </w:p>
    <w:p w:rsidR="009D2699" w:rsidRDefault="009D2699" w:rsidP="001D0155">
      <w:pPr>
        <w:pStyle w:val="EstiloPortada"/>
        <w:ind w:left="4320" w:right="-58" w:hanging="596"/>
        <w:rPr>
          <w:rFonts w:ascii="Arial" w:hAnsi="Arial" w:cs="Arial"/>
          <w:color w:val="808080"/>
          <w:sz w:val="40"/>
        </w:rPr>
      </w:pPr>
    </w:p>
    <w:p w:rsidR="009D2699" w:rsidRDefault="009D2699" w:rsidP="001D0155">
      <w:pPr>
        <w:pStyle w:val="EstiloPortada"/>
        <w:ind w:left="4320" w:right="-58" w:hanging="596"/>
        <w:rPr>
          <w:rFonts w:ascii="Arial" w:hAnsi="Arial" w:cs="Arial"/>
          <w:color w:val="808080"/>
          <w:sz w:val="40"/>
        </w:rPr>
      </w:pPr>
    </w:p>
    <w:p w:rsidR="00265B3D" w:rsidRDefault="00265B3D" w:rsidP="001D0155">
      <w:pPr>
        <w:pStyle w:val="EstiloPortada"/>
        <w:ind w:left="3724"/>
      </w:pPr>
    </w:p>
    <w:p w:rsidR="00905061" w:rsidRDefault="001D0155" w:rsidP="001D0155">
      <w:pPr>
        <w:pStyle w:val="EstiloPortada"/>
        <w:ind w:left="3724"/>
      </w:pPr>
      <w:r>
        <w:t xml:space="preserve">Concejo de </w:t>
      </w:r>
    </w:p>
    <w:p w:rsidR="001D0155" w:rsidRPr="001D4F09" w:rsidRDefault="001D0155" w:rsidP="001D0155">
      <w:pPr>
        <w:pStyle w:val="EstiloPortada"/>
        <w:ind w:left="3724"/>
      </w:pPr>
      <w:r>
        <w:t>Figarol, 2018</w:t>
      </w:r>
    </w:p>
    <w:p w:rsidR="001D0155" w:rsidRPr="008F67F5" w:rsidRDefault="001D0155" w:rsidP="001D0155">
      <w:pPr>
        <w:pStyle w:val="EstiloPortada"/>
        <w:ind w:left="4320" w:right="-58" w:hanging="596"/>
        <w:rPr>
          <w:rFonts w:ascii="Arial" w:hAnsi="Arial" w:cs="Arial"/>
          <w:color w:val="808080"/>
          <w:sz w:val="40"/>
        </w:rPr>
      </w:pPr>
    </w:p>
    <w:p w:rsidR="001C3A32" w:rsidRPr="00204979" w:rsidRDefault="001C3A32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2F2530" w:rsidRPr="00204979" w:rsidRDefault="002F2530" w:rsidP="00891D73">
      <w:pPr>
        <w:pStyle w:val="texto"/>
      </w:pPr>
    </w:p>
    <w:p w:rsidR="002F2530" w:rsidRPr="00204979" w:rsidRDefault="002F2530" w:rsidP="00891D73">
      <w:pPr>
        <w:pStyle w:val="texto"/>
      </w:pPr>
    </w:p>
    <w:p w:rsidR="001C3A32" w:rsidRDefault="001C3A32" w:rsidP="00891D73">
      <w:pPr>
        <w:pStyle w:val="texto"/>
      </w:pPr>
    </w:p>
    <w:p w:rsidR="009D2699" w:rsidRPr="00204979" w:rsidRDefault="009D2699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844F74" w:rsidRDefault="00844F74" w:rsidP="00891D73">
      <w:pPr>
        <w:pStyle w:val="texto"/>
      </w:pPr>
    </w:p>
    <w:p w:rsidR="00157B09" w:rsidRDefault="00157B09" w:rsidP="009936FC">
      <w:pPr>
        <w:pStyle w:val="Fechaportada"/>
      </w:pPr>
    </w:p>
    <w:p w:rsidR="00157B09" w:rsidRDefault="00157B09" w:rsidP="009936FC">
      <w:pPr>
        <w:pStyle w:val="Fechaportada"/>
      </w:pPr>
    </w:p>
    <w:p w:rsidR="00157B09" w:rsidRDefault="00157B09" w:rsidP="009936FC">
      <w:pPr>
        <w:pStyle w:val="Fechaportada"/>
      </w:pPr>
    </w:p>
    <w:p w:rsidR="00157B09" w:rsidRDefault="00157B09" w:rsidP="009936FC">
      <w:pPr>
        <w:pStyle w:val="Fechaportada"/>
      </w:pPr>
    </w:p>
    <w:p w:rsidR="00157B09" w:rsidRDefault="00157B09" w:rsidP="009936FC">
      <w:pPr>
        <w:pStyle w:val="Fechaportada"/>
      </w:pPr>
    </w:p>
    <w:p w:rsidR="00157B09" w:rsidRDefault="00157B09" w:rsidP="009936FC">
      <w:pPr>
        <w:pStyle w:val="Fechaportada"/>
      </w:pPr>
    </w:p>
    <w:p w:rsidR="00716463" w:rsidRPr="00697C58" w:rsidRDefault="00274849" w:rsidP="009936FC">
      <w:pPr>
        <w:pStyle w:val="Fechaportada"/>
      </w:pPr>
      <w:r>
        <w:t>Junio</w:t>
      </w:r>
      <w:r w:rsidR="00253E78" w:rsidRPr="00697C58">
        <w:t xml:space="preserve"> de 20</w:t>
      </w:r>
      <w:r w:rsidR="00326429">
        <w:t>20</w:t>
      </w:r>
    </w:p>
    <w:p w:rsidR="008E3FFE" w:rsidRPr="00697C58" w:rsidRDefault="008E3FFE" w:rsidP="00891D73">
      <w:pPr>
        <w:pStyle w:val="ndice"/>
        <w:rPr>
          <w:rFonts w:ascii="Times New Roman" w:hAnsi="Times New Roman"/>
          <w:b w:val="0"/>
          <w:color w:val="auto"/>
        </w:rPr>
        <w:sectPr w:rsidR="008E3FFE" w:rsidRPr="00697C58" w:rsidSect="0019660E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835" w:right="1559" w:bottom="1644" w:left="1559" w:header="369" w:footer="136" w:gutter="0"/>
          <w:pgNumType w:start="1"/>
          <w:cols w:space="720"/>
          <w:titlePg/>
          <w:docGrid w:linePitch="360"/>
        </w:sectPr>
      </w:pPr>
    </w:p>
    <w:p w:rsidR="001C3A32" w:rsidRDefault="00891D73" w:rsidP="00891D73">
      <w:pPr>
        <w:pStyle w:val="ndice"/>
      </w:pPr>
      <w:r w:rsidRPr="00891D73">
        <w:lastRenderedPageBreak/>
        <w:t>Índice</w:t>
      </w:r>
    </w:p>
    <w:p w:rsidR="00156CD3" w:rsidRPr="00EF5FA7" w:rsidRDefault="00156CD3" w:rsidP="00156CD3">
      <w:pPr>
        <w:pStyle w:val="ndice"/>
        <w:ind w:right="-310"/>
        <w:jc w:val="right"/>
        <w:rPr>
          <w:b w:val="0"/>
          <w:i/>
          <w:sz w:val="15"/>
          <w:szCs w:val="15"/>
        </w:rPr>
      </w:pPr>
      <w:r w:rsidRPr="00EF5FA7">
        <w:rPr>
          <w:b w:val="0"/>
          <w:i/>
          <w:sz w:val="15"/>
          <w:szCs w:val="15"/>
        </w:rPr>
        <w:t>Página</w:t>
      </w:r>
    </w:p>
    <w:p w:rsidR="0008469F" w:rsidRDefault="00156CD3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r>
        <w:fldChar w:fldCharType="begin"/>
      </w:r>
      <w:r>
        <w:instrText xml:space="preserve"> TOC \o "1-3" \h \z \t "atitulo1;1;atitulo2;2" </w:instrText>
      </w:r>
      <w:r>
        <w:fldChar w:fldCharType="separate"/>
      </w:r>
      <w:hyperlink w:anchor="_Toc42508125" w:history="1">
        <w:r w:rsidR="0008469F" w:rsidRPr="00AE4670">
          <w:rPr>
            <w:rStyle w:val="Hipervnculo"/>
            <w:noProof/>
          </w:rPr>
          <w:t>I. Introducción</w:t>
        </w:r>
        <w:r w:rsidR="0008469F">
          <w:rPr>
            <w:noProof/>
            <w:webHidden/>
          </w:rPr>
          <w:tab/>
        </w:r>
        <w:r w:rsidR="0008469F">
          <w:rPr>
            <w:noProof/>
            <w:webHidden/>
          </w:rPr>
          <w:fldChar w:fldCharType="begin"/>
        </w:r>
        <w:r w:rsidR="0008469F">
          <w:rPr>
            <w:noProof/>
            <w:webHidden/>
          </w:rPr>
          <w:instrText xml:space="preserve"> PAGEREF _Toc42508125 \h </w:instrText>
        </w:r>
        <w:r w:rsidR="0008469F">
          <w:rPr>
            <w:noProof/>
            <w:webHidden/>
          </w:rPr>
        </w:r>
        <w:r w:rsidR="0008469F">
          <w:rPr>
            <w:noProof/>
            <w:webHidden/>
          </w:rPr>
          <w:fldChar w:fldCharType="separate"/>
        </w:r>
        <w:r w:rsidR="0008469F">
          <w:rPr>
            <w:noProof/>
            <w:webHidden/>
          </w:rPr>
          <w:t>3</w:t>
        </w:r>
        <w:r w:rsidR="0008469F">
          <w:rPr>
            <w:noProof/>
            <w:webHidden/>
          </w:rPr>
          <w:fldChar w:fldCharType="end"/>
        </w:r>
      </w:hyperlink>
    </w:p>
    <w:p w:rsidR="0008469F" w:rsidRDefault="003C6942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42508126" w:history="1">
        <w:r w:rsidR="0008469F" w:rsidRPr="00AE4670">
          <w:rPr>
            <w:rStyle w:val="Hipervnculo"/>
            <w:noProof/>
          </w:rPr>
          <w:t>II. El Concejo de Figarol</w:t>
        </w:r>
        <w:r w:rsidR="0008469F">
          <w:rPr>
            <w:noProof/>
            <w:webHidden/>
          </w:rPr>
          <w:tab/>
        </w:r>
        <w:r w:rsidR="0008469F">
          <w:rPr>
            <w:noProof/>
            <w:webHidden/>
          </w:rPr>
          <w:fldChar w:fldCharType="begin"/>
        </w:r>
        <w:r w:rsidR="0008469F">
          <w:rPr>
            <w:noProof/>
            <w:webHidden/>
          </w:rPr>
          <w:instrText xml:space="preserve"> PAGEREF _Toc42508126 \h </w:instrText>
        </w:r>
        <w:r w:rsidR="0008469F">
          <w:rPr>
            <w:noProof/>
            <w:webHidden/>
          </w:rPr>
        </w:r>
        <w:r w:rsidR="0008469F">
          <w:rPr>
            <w:noProof/>
            <w:webHidden/>
          </w:rPr>
          <w:fldChar w:fldCharType="separate"/>
        </w:r>
        <w:r w:rsidR="0008469F">
          <w:rPr>
            <w:noProof/>
            <w:webHidden/>
          </w:rPr>
          <w:t>4</w:t>
        </w:r>
        <w:r w:rsidR="0008469F">
          <w:rPr>
            <w:noProof/>
            <w:webHidden/>
          </w:rPr>
          <w:fldChar w:fldCharType="end"/>
        </w:r>
      </w:hyperlink>
    </w:p>
    <w:p w:rsidR="0008469F" w:rsidRDefault="003C6942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42508127" w:history="1">
        <w:r w:rsidR="0008469F" w:rsidRPr="00AE4670">
          <w:rPr>
            <w:rStyle w:val="Hipervnculo"/>
            <w:noProof/>
          </w:rPr>
          <w:t>III. Objetivos y alcance de la fiscalización</w:t>
        </w:r>
        <w:r w:rsidR="0008469F">
          <w:rPr>
            <w:noProof/>
            <w:webHidden/>
          </w:rPr>
          <w:tab/>
        </w:r>
        <w:r w:rsidR="0008469F">
          <w:rPr>
            <w:noProof/>
            <w:webHidden/>
          </w:rPr>
          <w:fldChar w:fldCharType="begin"/>
        </w:r>
        <w:r w:rsidR="0008469F">
          <w:rPr>
            <w:noProof/>
            <w:webHidden/>
          </w:rPr>
          <w:instrText xml:space="preserve"> PAGEREF _Toc42508127 \h </w:instrText>
        </w:r>
        <w:r w:rsidR="0008469F">
          <w:rPr>
            <w:noProof/>
            <w:webHidden/>
          </w:rPr>
        </w:r>
        <w:r w:rsidR="0008469F">
          <w:rPr>
            <w:noProof/>
            <w:webHidden/>
          </w:rPr>
          <w:fldChar w:fldCharType="separate"/>
        </w:r>
        <w:r w:rsidR="0008469F">
          <w:rPr>
            <w:noProof/>
            <w:webHidden/>
          </w:rPr>
          <w:t>6</w:t>
        </w:r>
        <w:r w:rsidR="0008469F">
          <w:rPr>
            <w:noProof/>
            <w:webHidden/>
          </w:rPr>
          <w:fldChar w:fldCharType="end"/>
        </w:r>
      </w:hyperlink>
    </w:p>
    <w:p w:rsidR="0008469F" w:rsidRDefault="003C6942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42508128" w:history="1">
        <w:r w:rsidR="0008469F" w:rsidRPr="00AE4670">
          <w:rPr>
            <w:rStyle w:val="Hipervnculo"/>
            <w:noProof/>
          </w:rPr>
          <w:t>IV. Opinión</w:t>
        </w:r>
        <w:r w:rsidR="0008469F">
          <w:rPr>
            <w:noProof/>
            <w:webHidden/>
          </w:rPr>
          <w:tab/>
        </w:r>
        <w:r w:rsidR="0008469F">
          <w:rPr>
            <w:noProof/>
            <w:webHidden/>
          </w:rPr>
          <w:fldChar w:fldCharType="begin"/>
        </w:r>
        <w:r w:rsidR="0008469F">
          <w:rPr>
            <w:noProof/>
            <w:webHidden/>
          </w:rPr>
          <w:instrText xml:space="preserve"> PAGEREF _Toc42508128 \h </w:instrText>
        </w:r>
        <w:r w:rsidR="0008469F">
          <w:rPr>
            <w:noProof/>
            <w:webHidden/>
          </w:rPr>
        </w:r>
        <w:r w:rsidR="0008469F">
          <w:rPr>
            <w:noProof/>
            <w:webHidden/>
          </w:rPr>
          <w:fldChar w:fldCharType="separate"/>
        </w:r>
        <w:r w:rsidR="0008469F">
          <w:rPr>
            <w:noProof/>
            <w:webHidden/>
          </w:rPr>
          <w:t>7</w:t>
        </w:r>
        <w:r w:rsidR="0008469F">
          <w:rPr>
            <w:noProof/>
            <w:webHidden/>
          </w:rPr>
          <w:fldChar w:fldCharType="end"/>
        </w:r>
      </w:hyperlink>
    </w:p>
    <w:p w:rsidR="0008469F" w:rsidRDefault="003C6942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42508129" w:history="1">
        <w:r w:rsidR="0008469F" w:rsidRPr="00AE4670">
          <w:rPr>
            <w:rStyle w:val="Hipervnculo"/>
            <w:noProof/>
          </w:rPr>
          <w:t>IV.1. Opinión de auditoría financiera</w:t>
        </w:r>
        <w:r w:rsidR="0008469F">
          <w:rPr>
            <w:noProof/>
            <w:webHidden/>
          </w:rPr>
          <w:tab/>
        </w:r>
        <w:r w:rsidR="0008469F">
          <w:rPr>
            <w:noProof/>
            <w:webHidden/>
          </w:rPr>
          <w:fldChar w:fldCharType="begin"/>
        </w:r>
        <w:r w:rsidR="0008469F">
          <w:rPr>
            <w:noProof/>
            <w:webHidden/>
          </w:rPr>
          <w:instrText xml:space="preserve"> PAGEREF _Toc42508129 \h </w:instrText>
        </w:r>
        <w:r w:rsidR="0008469F">
          <w:rPr>
            <w:noProof/>
            <w:webHidden/>
          </w:rPr>
        </w:r>
        <w:r w:rsidR="0008469F">
          <w:rPr>
            <w:noProof/>
            <w:webHidden/>
          </w:rPr>
          <w:fldChar w:fldCharType="separate"/>
        </w:r>
        <w:r w:rsidR="0008469F">
          <w:rPr>
            <w:noProof/>
            <w:webHidden/>
          </w:rPr>
          <w:t>8</w:t>
        </w:r>
        <w:r w:rsidR="0008469F">
          <w:rPr>
            <w:noProof/>
            <w:webHidden/>
          </w:rPr>
          <w:fldChar w:fldCharType="end"/>
        </w:r>
      </w:hyperlink>
    </w:p>
    <w:p w:rsidR="0008469F" w:rsidRDefault="003C6942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42508130" w:history="1">
        <w:r w:rsidR="0008469F" w:rsidRPr="00AE4670">
          <w:rPr>
            <w:rStyle w:val="Hipervnculo"/>
            <w:noProof/>
          </w:rPr>
          <w:t>IV.2. Opinión sobre cumplimiento de la legalidad</w:t>
        </w:r>
        <w:r w:rsidR="0008469F">
          <w:rPr>
            <w:noProof/>
            <w:webHidden/>
          </w:rPr>
          <w:tab/>
        </w:r>
        <w:r w:rsidR="0008469F">
          <w:rPr>
            <w:noProof/>
            <w:webHidden/>
          </w:rPr>
          <w:fldChar w:fldCharType="begin"/>
        </w:r>
        <w:r w:rsidR="0008469F">
          <w:rPr>
            <w:noProof/>
            <w:webHidden/>
          </w:rPr>
          <w:instrText xml:space="preserve"> PAGEREF _Toc42508130 \h </w:instrText>
        </w:r>
        <w:r w:rsidR="0008469F">
          <w:rPr>
            <w:noProof/>
            <w:webHidden/>
          </w:rPr>
        </w:r>
        <w:r w:rsidR="0008469F">
          <w:rPr>
            <w:noProof/>
            <w:webHidden/>
          </w:rPr>
          <w:fldChar w:fldCharType="separate"/>
        </w:r>
        <w:r w:rsidR="0008469F">
          <w:rPr>
            <w:noProof/>
            <w:webHidden/>
          </w:rPr>
          <w:t>8</w:t>
        </w:r>
        <w:r w:rsidR="0008469F">
          <w:rPr>
            <w:noProof/>
            <w:webHidden/>
          </w:rPr>
          <w:fldChar w:fldCharType="end"/>
        </w:r>
      </w:hyperlink>
    </w:p>
    <w:p w:rsidR="0008469F" w:rsidRDefault="003C6942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42508131" w:history="1">
        <w:r w:rsidR="0008469F" w:rsidRPr="00AE4670">
          <w:rPr>
            <w:rStyle w:val="Hipervnculo"/>
            <w:noProof/>
          </w:rPr>
          <w:t>V. Estados financieros</w:t>
        </w:r>
        <w:r w:rsidR="0008469F">
          <w:rPr>
            <w:noProof/>
            <w:webHidden/>
          </w:rPr>
          <w:tab/>
        </w:r>
        <w:r w:rsidR="0008469F">
          <w:rPr>
            <w:noProof/>
            <w:webHidden/>
          </w:rPr>
          <w:fldChar w:fldCharType="begin"/>
        </w:r>
        <w:r w:rsidR="0008469F">
          <w:rPr>
            <w:noProof/>
            <w:webHidden/>
          </w:rPr>
          <w:instrText xml:space="preserve"> PAGEREF _Toc42508131 \h </w:instrText>
        </w:r>
        <w:r w:rsidR="0008469F">
          <w:rPr>
            <w:noProof/>
            <w:webHidden/>
          </w:rPr>
        </w:r>
        <w:r w:rsidR="0008469F">
          <w:rPr>
            <w:noProof/>
            <w:webHidden/>
          </w:rPr>
          <w:fldChar w:fldCharType="separate"/>
        </w:r>
        <w:r w:rsidR="0008469F">
          <w:rPr>
            <w:noProof/>
            <w:webHidden/>
          </w:rPr>
          <w:t>10</w:t>
        </w:r>
        <w:r w:rsidR="0008469F">
          <w:rPr>
            <w:noProof/>
            <w:webHidden/>
          </w:rPr>
          <w:fldChar w:fldCharType="end"/>
        </w:r>
      </w:hyperlink>
    </w:p>
    <w:p w:rsidR="0008469F" w:rsidRDefault="003C6942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42508132" w:history="1">
        <w:r w:rsidR="0008469F" w:rsidRPr="00AE4670">
          <w:rPr>
            <w:rStyle w:val="Hipervnculo"/>
            <w:rFonts w:eastAsia="Arial"/>
            <w:noProof/>
          </w:rPr>
          <w:t>V.1. Estado de liquidación del presupuesto del ejercicio 2018</w:t>
        </w:r>
        <w:r w:rsidR="0008469F">
          <w:rPr>
            <w:noProof/>
            <w:webHidden/>
          </w:rPr>
          <w:tab/>
        </w:r>
        <w:r w:rsidR="0008469F">
          <w:rPr>
            <w:noProof/>
            <w:webHidden/>
          </w:rPr>
          <w:fldChar w:fldCharType="begin"/>
        </w:r>
        <w:r w:rsidR="0008469F">
          <w:rPr>
            <w:noProof/>
            <w:webHidden/>
          </w:rPr>
          <w:instrText xml:space="preserve"> PAGEREF _Toc42508132 \h </w:instrText>
        </w:r>
        <w:r w:rsidR="0008469F">
          <w:rPr>
            <w:noProof/>
            <w:webHidden/>
          </w:rPr>
        </w:r>
        <w:r w:rsidR="0008469F">
          <w:rPr>
            <w:noProof/>
            <w:webHidden/>
          </w:rPr>
          <w:fldChar w:fldCharType="separate"/>
        </w:r>
        <w:r w:rsidR="0008469F">
          <w:rPr>
            <w:noProof/>
            <w:webHidden/>
          </w:rPr>
          <w:t>10</w:t>
        </w:r>
        <w:r w:rsidR="0008469F">
          <w:rPr>
            <w:noProof/>
            <w:webHidden/>
          </w:rPr>
          <w:fldChar w:fldCharType="end"/>
        </w:r>
      </w:hyperlink>
    </w:p>
    <w:p w:rsidR="0008469F" w:rsidRDefault="003C6942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42508133" w:history="1">
        <w:r w:rsidR="0008469F" w:rsidRPr="00AE4670">
          <w:rPr>
            <w:rStyle w:val="Hipervnculo"/>
            <w:rFonts w:eastAsia="Arial"/>
            <w:noProof/>
          </w:rPr>
          <w:t>V.2. Resultado presupuestario del ejercicio 2018</w:t>
        </w:r>
        <w:r w:rsidR="0008469F">
          <w:rPr>
            <w:noProof/>
            <w:webHidden/>
          </w:rPr>
          <w:tab/>
        </w:r>
        <w:r w:rsidR="0008469F">
          <w:rPr>
            <w:noProof/>
            <w:webHidden/>
          </w:rPr>
          <w:fldChar w:fldCharType="begin"/>
        </w:r>
        <w:r w:rsidR="0008469F">
          <w:rPr>
            <w:noProof/>
            <w:webHidden/>
          </w:rPr>
          <w:instrText xml:space="preserve"> PAGEREF _Toc42508133 \h </w:instrText>
        </w:r>
        <w:r w:rsidR="0008469F">
          <w:rPr>
            <w:noProof/>
            <w:webHidden/>
          </w:rPr>
        </w:r>
        <w:r w:rsidR="0008469F">
          <w:rPr>
            <w:noProof/>
            <w:webHidden/>
          </w:rPr>
          <w:fldChar w:fldCharType="separate"/>
        </w:r>
        <w:r w:rsidR="0008469F">
          <w:rPr>
            <w:noProof/>
            <w:webHidden/>
          </w:rPr>
          <w:t>11</w:t>
        </w:r>
        <w:r w:rsidR="0008469F">
          <w:rPr>
            <w:noProof/>
            <w:webHidden/>
          </w:rPr>
          <w:fldChar w:fldCharType="end"/>
        </w:r>
      </w:hyperlink>
    </w:p>
    <w:p w:rsidR="0008469F" w:rsidRDefault="003C6942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42508134" w:history="1">
        <w:r w:rsidR="0008469F" w:rsidRPr="00AE4670">
          <w:rPr>
            <w:rStyle w:val="Hipervnculo"/>
            <w:rFonts w:eastAsia="Arial"/>
            <w:noProof/>
            <w:spacing w:val="4"/>
          </w:rPr>
          <w:t>V.3. Estado remanente de tesorería a 31 de diciembre de 2018</w:t>
        </w:r>
        <w:r w:rsidR="0008469F">
          <w:rPr>
            <w:noProof/>
            <w:webHidden/>
          </w:rPr>
          <w:tab/>
        </w:r>
        <w:r w:rsidR="0008469F">
          <w:rPr>
            <w:noProof/>
            <w:webHidden/>
          </w:rPr>
          <w:fldChar w:fldCharType="begin"/>
        </w:r>
        <w:r w:rsidR="0008469F">
          <w:rPr>
            <w:noProof/>
            <w:webHidden/>
          </w:rPr>
          <w:instrText xml:space="preserve"> PAGEREF _Toc42508134 \h </w:instrText>
        </w:r>
        <w:r w:rsidR="0008469F">
          <w:rPr>
            <w:noProof/>
            <w:webHidden/>
          </w:rPr>
        </w:r>
        <w:r w:rsidR="0008469F">
          <w:rPr>
            <w:noProof/>
            <w:webHidden/>
          </w:rPr>
          <w:fldChar w:fldCharType="separate"/>
        </w:r>
        <w:r w:rsidR="0008469F">
          <w:rPr>
            <w:noProof/>
            <w:webHidden/>
          </w:rPr>
          <w:t>11</w:t>
        </w:r>
        <w:r w:rsidR="0008469F">
          <w:rPr>
            <w:noProof/>
            <w:webHidden/>
          </w:rPr>
          <w:fldChar w:fldCharType="end"/>
        </w:r>
      </w:hyperlink>
    </w:p>
    <w:p w:rsidR="0008469F" w:rsidRDefault="003C6942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42508135" w:history="1">
        <w:r w:rsidR="0008469F" w:rsidRPr="00AE4670">
          <w:rPr>
            <w:rStyle w:val="Hipervnculo"/>
            <w:rFonts w:eastAsia="Arial"/>
            <w:noProof/>
          </w:rPr>
          <w:t>V.4. Balance de situación del Concejo a 31 de diciembre de 2018</w:t>
        </w:r>
        <w:r w:rsidR="0008469F">
          <w:rPr>
            <w:noProof/>
            <w:webHidden/>
          </w:rPr>
          <w:tab/>
        </w:r>
        <w:r w:rsidR="0008469F">
          <w:rPr>
            <w:noProof/>
            <w:webHidden/>
          </w:rPr>
          <w:fldChar w:fldCharType="begin"/>
        </w:r>
        <w:r w:rsidR="0008469F">
          <w:rPr>
            <w:noProof/>
            <w:webHidden/>
          </w:rPr>
          <w:instrText xml:space="preserve"> PAGEREF _Toc42508135 \h </w:instrText>
        </w:r>
        <w:r w:rsidR="0008469F">
          <w:rPr>
            <w:noProof/>
            <w:webHidden/>
          </w:rPr>
        </w:r>
        <w:r w:rsidR="0008469F">
          <w:rPr>
            <w:noProof/>
            <w:webHidden/>
          </w:rPr>
          <w:fldChar w:fldCharType="separate"/>
        </w:r>
        <w:r w:rsidR="0008469F">
          <w:rPr>
            <w:noProof/>
            <w:webHidden/>
          </w:rPr>
          <w:t>12</w:t>
        </w:r>
        <w:r w:rsidR="0008469F">
          <w:rPr>
            <w:noProof/>
            <w:webHidden/>
          </w:rPr>
          <w:fldChar w:fldCharType="end"/>
        </w:r>
      </w:hyperlink>
    </w:p>
    <w:p w:rsidR="0008469F" w:rsidRDefault="003C6942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42508136" w:history="1">
        <w:r w:rsidR="0008469F" w:rsidRPr="00AE4670">
          <w:rPr>
            <w:rStyle w:val="Hipervnculo"/>
            <w:rFonts w:eastAsia="Arial"/>
            <w:noProof/>
            <w:spacing w:val="2"/>
          </w:rPr>
          <w:t>V.5. Cuenta de resultados del Concejo a 31 de diciembre de 2018</w:t>
        </w:r>
        <w:r w:rsidR="0008469F">
          <w:rPr>
            <w:noProof/>
            <w:webHidden/>
          </w:rPr>
          <w:tab/>
        </w:r>
        <w:r w:rsidR="0008469F">
          <w:rPr>
            <w:noProof/>
            <w:webHidden/>
          </w:rPr>
          <w:fldChar w:fldCharType="begin"/>
        </w:r>
        <w:r w:rsidR="0008469F">
          <w:rPr>
            <w:noProof/>
            <w:webHidden/>
          </w:rPr>
          <w:instrText xml:space="preserve"> PAGEREF _Toc42508136 \h </w:instrText>
        </w:r>
        <w:r w:rsidR="0008469F">
          <w:rPr>
            <w:noProof/>
            <w:webHidden/>
          </w:rPr>
        </w:r>
        <w:r w:rsidR="0008469F">
          <w:rPr>
            <w:noProof/>
            <w:webHidden/>
          </w:rPr>
          <w:fldChar w:fldCharType="separate"/>
        </w:r>
        <w:r w:rsidR="0008469F">
          <w:rPr>
            <w:noProof/>
            <w:webHidden/>
          </w:rPr>
          <w:t>12</w:t>
        </w:r>
        <w:r w:rsidR="0008469F">
          <w:rPr>
            <w:noProof/>
            <w:webHidden/>
          </w:rPr>
          <w:fldChar w:fldCharType="end"/>
        </w:r>
      </w:hyperlink>
    </w:p>
    <w:p w:rsidR="0008469F" w:rsidRDefault="003C6942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42508137" w:history="1">
        <w:r w:rsidR="0008469F" w:rsidRPr="00AE4670">
          <w:rPr>
            <w:rStyle w:val="Hipervnculo"/>
            <w:noProof/>
          </w:rPr>
          <w:t>VI. Conclusiones y recomendaciones</w:t>
        </w:r>
        <w:r w:rsidR="0008469F">
          <w:rPr>
            <w:noProof/>
            <w:webHidden/>
          </w:rPr>
          <w:tab/>
        </w:r>
        <w:r w:rsidR="0008469F">
          <w:rPr>
            <w:noProof/>
            <w:webHidden/>
          </w:rPr>
          <w:fldChar w:fldCharType="begin"/>
        </w:r>
        <w:r w:rsidR="0008469F">
          <w:rPr>
            <w:noProof/>
            <w:webHidden/>
          </w:rPr>
          <w:instrText xml:space="preserve"> PAGEREF _Toc42508137 \h </w:instrText>
        </w:r>
        <w:r w:rsidR="0008469F">
          <w:rPr>
            <w:noProof/>
            <w:webHidden/>
          </w:rPr>
        </w:r>
        <w:r w:rsidR="0008469F">
          <w:rPr>
            <w:noProof/>
            <w:webHidden/>
          </w:rPr>
          <w:fldChar w:fldCharType="separate"/>
        </w:r>
        <w:r w:rsidR="0008469F">
          <w:rPr>
            <w:noProof/>
            <w:webHidden/>
          </w:rPr>
          <w:t>13</w:t>
        </w:r>
        <w:r w:rsidR="0008469F">
          <w:rPr>
            <w:noProof/>
            <w:webHidden/>
          </w:rPr>
          <w:fldChar w:fldCharType="end"/>
        </w:r>
      </w:hyperlink>
    </w:p>
    <w:p w:rsidR="0008469F" w:rsidRDefault="003C6942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42508138" w:history="1">
        <w:r w:rsidR="0008469F" w:rsidRPr="00AE4670">
          <w:rPr>
            <w:rStyle w:val="Hipervnculo"/>
            <w:noProof/>
          </w:rPr>
          <w:t>VI.1. Presupuesto General del Concejo de Figarol</w:t>
        </w:r>
        <w:r w:rsidR="0008469F">
          <w:rPr>
            <w:noProof/>
            <w:webHidden/>
          </w:rPr>
          <w:tab/>
        </w:r>
        <w:r w:rsidR="0008469F">
          <w:rPr>
            <w:noProof/>
            <w:webHidden/>
          </w:rPr>
          <w:fldChar w:fldCharType="begin"/>
        </w:r>
        <w:r w:rsidR="0008469F">
          <w:rPr>
            <w:noProof/>
            <w:webHidden/>
          </w:rPr>
          <w:instrText xml:space="preserve"> PAGEREF _Toc42508138 \h </w:instrText>
        </w:r>
        <w:r w:rsidR="0008469F">
          <w:rPr>
            <w:noProof/>
            <w:webHidden/>
          </w:rPr>
        </w:r>
        <w:r w:rsidR="0008469F">
          <w:rPr>
            <w:noProof/>
            <w:webHidden/>
          </w:rPr>
          <w:fldChar w:fldCharType="separate"/>
        </w:r>
        <w:r w:rsidR="0008469F">
          <w:rPr>
            <w:noProof/>
            <w:webHidden/>
          </w:rPr>
          <w:t>13</w:t>
        </w:r>
        <w:r w:rsidR="0008469F">
          <w:rPr>
            <w:noProof/>
            <w:webHidden/>
          </w:rPr>
          <w:fldChar w:fldCharType="end"/>
        </w:r>
      </w:hyperlink>
    </w:p>
    <w:p w:rsidR="0008469F" w:rsidRDefault="003C6942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42508139" w:history="1">
        <w:r w:rsidR="0008469F" w:rsidRPr="00AE4670">
          <w:rPr>
            <w:rStyle w:val="Hipervnculo"/>
            <w:noProof/>
            <w:spacing w:val="2"/>
          </w:rPr>
          <w:t>VI.2. Situación económico-financiera del concejo a 31-12-2018</w:t>
        </w:r>
        <w:r w:rsidR="0008469F">
          <w:rPr>
            <w:noProof/>
            <w:webHidden/>
          </w:rPr>
          <w:tab/>
        </w:r>
        <w:r w:rsidR="0008469F">
          <w:rPr>
            <w:noProof/>
            <w:webHidden/>
          </w:rPr>
          <w:fldChar w:fldCharType="begin"/>
        </w:r>
        <w:r w:rsidR="0008469F">
          <w:rPr>
            <w:noProof/>
            <w:webHidden/>
          </w:rPr>
          <w:instrText xml:space="preserve"> PAGEREF _Toc42508139 \h </w:instrText>
        </w:r>
        <w:r w:rsidR="0008469F">
          <w:rPr>
            <w:noProof/>
            <w:webHidden/>
          </w:rPr>
        </w:r>
        <w:r w:rsidR="0008469F">
          <w:rPr>
            <w:noProof/>
            <w:webHidden/>
          </w:rPr>
          <w:fldChar w:fldCharType="separate"/>
        </w:r>
        <w:r w:rsidR="0008469F">
          <w:rPr>
            <w:noProof/>
            <w:webHidden/>
          </w:rPr>
          <w:t>14</w:t>
        </w:r>
        <w:r w:rsidR="0008469F">
          <w:rPr>
            <w:noProof/>
            <w:webHidden/>
          </w:rPr>
          <w:fldChar w:fldCharType="end"/>
        </w:r>
      </w:hyperlink>
    </w:p>
    <w:p w:rsidR="0008469F" w:rsidRDefault="003C6942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42508140" w:history="1">
        <w:r w:rsidR="0008469F" w:rsidRPr="00AE4670">
          <w:rPr>
            <w:rStyle w:val="Hipervnculo"/>
            <w:noProof/>
            <w:spacing w:val="2"/>
          </w:rPr>
          <w:t>VI.3. Cumplimiento de los objetivos de estabilidad presupuestaria y sostenibilidad financiera</w:t>
        </w:r>
        <w:r w:rsidR="0008469F">
          <w:rPr>
            <w:noProof/>
            <w:webHidden/>
          </w:rPr>
          <w:tab/>
        </w:r>
        <w:r w:rsidR="0008469F">
          <w:rPr>
            <w:noProof/>
            <w:webHidden/>
          </w:rPr>
          <w:fldChar w:fldCharType="begin"/>
        </w:r>
        <w:r w:rsidR="0008469F">
          <w:rPr>
            <w:noProof/>
            <w:webHidden/>
          </w:rPr>
          <w:instrText xml:space="preserve"> PAGEREF _Toc42508140 \h </w:instrText>
        </w:r>
        <w:r w:rsidR="0008469F">
          <w:rPr>
            <w:noProof/>
            <w:webHidden/>
          </w:rPr>
        </w:r>
        <w:r w:rsidR="0008469F">
          <w:rPr>
            <w:noProof/>
            <w:webHidden/>
          </w:rPr>
          <w:fldChar w:fldCharType="separate"/>
        </w:r>
        <w:r w:rsidR="0008469F">
          <w:rPr>
            <w:noProof/>
            <w:webHidden/>
          </w:rPr>
          <w:t>15</w:t>
        </w:r>
        <w:r w:rsidR="0008469F">
          <w:rPr>
            <w:noProof/>
            <w:webHidden/>
          </w:rPr>
          <w:fldChar w:fldCharType="end"/>
        </w:r>
      </w:hyperlink>
    </w:p>
    <w:p w:rsidR="0008469F" w:rsidRDefault="003C6942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42508141" w:history="1">
        <w:r w:rsidR="0008469F" w:rsidRPr="00AE4670">
          <w:rPr>
            <w:rStyle w:val="Hipervnculo"/>
            <w:rFonts w:cs="Arial"/>
            <w:noProof/>
          </w:rPr>
          <w:t>VI.4. Áreas de gestión relevantes</w:t>
        </w:r>
        <w:r w:rsidR="0008469F">
          <w:rPr>
            <w:noProof/>
            <w:webHidden/>
          </w:rPr>
          <w:tab/>
        </w:r>
        <w:r w:rsidR="0008469F">
          <w:rPr>
            <w:noProof/>
            <w:webHidden/>
          </w:rPr>
          <w:fldChar w:fldCharType="begin"/>
        </w:r>
        <w:r w:rsidR="0008469F">
          <w:rPr>
            <w:noProof/>
            <w:webHidden/>
          </w:rPr>
          <w:instrText xml:space="preserve"> PAGEREF _Toc42508141 \h </w:instrText>
        </w:r>
        <w:r w:rsidR="0008469F">
          <w:rPr>
            <w:noProof/>
            <w:webHidden/>
          </w:rPr>
        </w:r>
        <w:r w:rsidR="0008469F">
          <w:rPr>
            <w:noProof/>
            <w:webHidden/>
          </w:rPr>
          <w:fldChar w:fldCharType="separate"/>
        </w:r>
        <w:r w:rsidR="0008469F">
          <w:rPr>
            <w:noProof/>
            <w:webHidden/>
          </w:rPr>
          <w:t>16</w:t>
        </w:r>
        <w:r w:rsidR="0008469F">
          <w:rPr>
            <w:noProof/>
            <w:webHidden/>
          </w:rPr>
          <w:fldChar w:fldCharType="end"/>
        </w:r>
      </w:hyperlink>
    </w:p>
    <w:p w:rsidR="00891D73" w:rsidRPr="00DA230E" w:rsidRDefault="00156CD3" w:rsidP="00156CD3">
      <w:pPr>
        <w:pStyle w:val="texto"/>
        <w:rPr>
          <w:lang w:val="es-ES"/>
        </w:rPr>
      </w:pPr>
      <w:r>
        <w:fldChar w:fldCharType="end"/>
      </w:r>
    </w:p>
    <w:p w:rsidR="00891D73" w:rsidRPr="00E703B6" w:rsidRDefault="00891D73" w:rsidP="00E703B6"/>
    <w:p w:rsidR="008E3FFE" w:rsidRDefault="008E3FFE" w:rsidP="00891D73">
      <w:pPr>
        <w:pStyle w:val="texto"/>
        <w:sectPr w:rsidR="008E3FFE" w:rsidSect="00160F66">
          <w:type w:val="oddPage"/>
          <w:pgSz w:w="11907" w:h="16840" w:code="9"/>
          <w:pgMar w:top="2109" w:right="1559" w:bottom="1644" w:left="1559" w:header="369" w:footer="402" w:gutter="0"/>
          <w:pgNumType w:start="3"/>
          <w:cols w:space="720"/>
          <w:docGrid w:linePitch="360"/>
        </w:sectPr>
      </w:pPr>
    </w:p>
    <w:p w:rsidR="0067725A" w:rsidRPr="000122D7" w:rsidRDefault="0067725A" w:rsidP="0067725A">
      <w:pPr>
        <w:pStyle w:val="atitulo1"/>
        <w:rPr>
          <w:color w:val="auto"/>
        </w:rPr>
      </w:pPr>
      <w:bookmarkStart w:id="1" w:name="_Toc430935356"/>
      <w:bookmarkStart w:id="2" w:name="_Toc22495429"/>
      <w:bookmarkStart w:id="3" w:name="_Toc42508125"/>
      <w:r w:rsidRPr="000122D7">
        <w:rPr>
          <w:color w:val="auto"/>
        </w:rPr>
        <w:lastRenderedPageBreak/>
        <w:t>I. Introducción</w:t>
      </w:r>
      <w:bookmarkEnd w:id="1"/>
      <w:bookmarkEnd w:id="2"/>
      <w:bookmarkEnd w:id="3"/>
    </w:p>
    <w:p w:rsidR="001D0155" w:rsidRPr="000122D7" w:rsidRDefault="001D0155" w:rsidP="001D0155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 w:rsidRPr="000122D7">
        <w:t xml:space="preserve">La Cámara de Comptos, de conformidad con su Ley Foral reguladora 19/1984, de 20 de diciembre, </w:t>
      </w:r>
      <w:r w:rsidR="002B57CB" w:rsidRPr="000122D7">
        <w:t>la Ley Foral 6/1990, de 2 de julio, de la Admini</w:t>
      </w:r>
      <w:r w:rsidR="002B57CB" w:rsidRPr="000122D7">
        <w:t>s</w:t>
      </w:r>
      <w:r w:rsidR="002B57CB" w:rsidRPr="000122D7">
        <w:t xml:space="preserve">tración Local de Navarra </w:t>
      </w:r>
      <w:r w:rsidRPr="000122D7">
        <w:t>y con su programa de actuación de 2020, ha fiscalizado la Cuenta General del Concejo de Figarol correspondiente al ejercicio 2018.</w:t>
      </w:r>
    </w:p>
    <w:p w:rsidR="001D0155" w:rsidRPr="00E04998" w:rsidRDefault="001D0155" w:rsidP="001D0155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 w:rsidRPr="00B83007">
        <w:t xml:space="preserve">El informe se estructura en </w:t>
      </w:r>
      <w:r>
        <w:t xml:space="preserve">seis </w:t>
      </w:r>
      <w:r w:rsidRPr="00B83007">
        <w:t xml:space="preserve">epígrafes, incluyendo esta introducción. </w:t>
      </w:r>
      <w:r>
        <w:t>En e</w:t>
      </w:r>
      <w:r w:rsidRPr="00EF5A11">
        <w:t xml:space="preserve">l segundo </w:t>
      </w:r>
      <w:r>
        <w:t>describimos los datos más significativos del concejo; en el tercero ide</w:t>
      </w:r>
      <w:r>
        <w:t>n</w:t>
      </w:r>
      <w:r>
        <w:t>tificamos los objetivos y el alcance de la fiscalización; en el cuarto emitimos la</w:t>
      </w:r>
      <w:r w:rsidRPr="00EF5A11">
        <w:t xml:space="preserve"> opinión </w:t>
      </w:r>
      <w:r>
        <w:t>financiera y de</w:t>
      </w:r>
      <w:r w:rsidRPr="00EF5A11">
        <w:t xml:space="preserve"> cumplimiento de legalidad</w:t>
      </w:r>
      <w:r>
        <w:t xml:space="preserve"> sobre la Cuenta General del concejo correspondiente al ejercicio 2018 cuyo resumen se adjunta en el quinto. En el sexto </w:t>
      </w:r>
      <w:r w:rsidRPr="00EF5A11">
        <w:t>incluimos</w:t>
      </w:r>
      <w:r>
        <w:t xml:space="preserve"> un conjunto de conclusiones y recomendaciones sobre la situación presupuestaria y financiera del concejo, el cumplimiento de los princ</w:t>
      </w:r>
      <w:r>
        <w:t>i</w:t>
      </w:r>
      <w:r>
        <w:t>pios de estabilidad presupuestaria y sostenibilidad financiera y las áreas de ge</w:t>
      </w:r>
      <w:r>
        <w:t>s</w:t>
      </w:r>
      <w:r>
        <w:t>tión más relevantes.</w:t>
      </w:r>
    </w:p>
    <w:p w:rsidR="001D0155" w:rsidRDefault="001D0155" w:rsidP="001D0155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El trabajo de campo se e</w:t>
      </w:r>
      <w:r w:rsidRPr="00C542E4">
        <w:t xml:space="preserve">jecutó </w:t>
      </w:r>
      <w:r>
        <w:t xml:space="preserve">en marzo de </w:t>
      </w:r>
      <w:r w:rsidRPr="008B5141">
        <w:t xml:space="preserve">2020 por un equipo formado por </w:t>
      </w:r>
      <w:r>
        <w:t>dos</w:t>
      </w:r>
      <w:r w:rsidRPr="008B5141">
        <w:t xml:space="preserve"> técnicos/as de auditoría y un</w:t>
      </w:r>
      <w:r>
        <w:t>a</w:t>
      </w:r>
      <w:r w:rsidRPr="008B5141">
        <w:t xml:space="preserve"> auditor</w:t>
      </w:r>
      <w:r>
        <w:t>a</w:t>
      </w:r>
      <w:r w:rsidRPr="008B5141">
        <w:t>, con la colaboración de los servicios jurídicos, informáticos y administrativos de la Cámara</w:t>
      </w:r>
      <w:r w:rsidRPr="00071848">
        <w:t>.</w:t>
      </w:r>
    </w:p>
    <w:p w:rsidR="00265B3D" w:rsidRDefault="00265B3D" w:rsidP="001D0155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Los resultados de esta actuación se pusieron de manifiesto al Presidente del Concejo de Figarol para que formulase, en su caso, las alegaciones que estim</w:t>
      </w:r>
      <w:r>
        <w:t>a</w:t>
      </w:r>
      <w:r>
        <w:t xml:space="preserve">sen oportunas, de conformidad con lo previsto en el art. 11.2 de la Ley Foral 19/1984, reguladora de la Cámara de Comptos de Navarra. </w:t>
      </w:r>
    </w:p>
    <w:p w:rsidR="00265B3D" w:rsidRDefault="00265B3D" w:rsidP="001D0155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Transcurrido el plazo no se han presentado alegaciones.</w:t>
      </w:r>
    </w:p>
    <w:p w:rsidR="0067725A" w:rsidRDefault="001D0155" w:rsidP="001D0155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 w:rsidRPr="00886D84">
        <w:t>Agradecemos al personal del concejo, del Ayuntamiento de Carcastillo</w:t>
      </w:r>
      <w:r w:rsidR="00C42306" w:rsidRPr="00886D84">
        <w:t xml:space="preserve">, </w:t>
      </w:r>
      <w:r w:rsidRPr="00886D84">
        <w:t xml:space="preserve">y </w:t>
      </w:r>
      <w:r w:rsidR="00886D84" w:rsidRPr="00886D84">
        <w:t>al de la Dirección General de Administración Local y Despoblación</w:t>
      </w:r>
      <w:r w:rsidRPr="00886D84">
        <w:t>, la colabor</w:t>
      </w:r>
      <w:r w:rsidRPr="00886D84">
        <w:t>a</w:t>
      </w:r>
      <w:r w:rsidRPr="00886D84">
        <w:t>ción prestada en la realización del presente trabajo.</w:t>
      </w:r>
    </w:p>
    <w:p w:rsidR="001A7A60" w:rsidRDefault="001A7A60">
      <w:pPr>
        <w:spacing w:after="0"/>
        <w:ind w:firstLine="0"/>
        <w:jc w:val="left"/>
        <w:rPr>
          <w:spacing w:val="6"/>
          <w:sz w:val="26"/>
          <w:szCs w:val="24"/>
        </w:rPr>
      </w:pPr>
      <w:r>
        <w:br w:type="page"/>
      </w:r>
    </w:p>
    <w:p w:rsidR="0067725A" w:rsidRDefault="0067725A" w:rsidP="0067725A">
      <w:pPr>
        <w:pStyle w:val="atitulo1"/>
      </w:pPr>
      <w:bookmarkStart w:id="4" w:name="_Toc22495430"/>
      <w:bookmarkStart w:id="5" w:name="_Toc42508126"/>
      <w:r>
        <w:t xml:space="preserve">II. El </w:t>
      </w:r>
      <w:bookmarkEnd w:id="4"/>
      <w:r w:rsidR="00587784">
        <w:t>Concejo de Figarol</w:t>
      </w:r>
      <w:bookmarkEnd w:id="5"/>
    </w:p>
    <w:p w:rsidR="001D0155" w:rsidRDefault="001D0155" w:rsidP="001D0155">
      <w:pPr>
        <w:pStyle w:val="texto"/>
      </w:pPr>
      <w:r>
        <w:t>Figarol</w:t>
      </w:r>
      <w:r w:rsidRPr="00FF265F">
        <w:t xml:space="preserve"> es un </w:t>
      </w:r>
      <w:r>
        <w:t>concejo</w:t>
      </w:r>
      <w:r w:rsidRPr="00FF265F">
        <w:t xml:space="preserve"> </w:t>
      </w:r>
      <w:r>
        <w:t xml:space="preserve">situado en la Merindad de Tudela </w:t>
      </w:r>
      <w:r w:rsidRPr="00FF265F">
        <w:t xml:space="preserve">que cuenta </w:t>
      </w:r>
      <w:r>
        <w:t xml:space="preserve">con una población de derecho de 314 </w:t>
      </w:r>
      <w:r w:rsidRPr="00FF265F">
        <w:t>habitantes a 1 de enero de 2018 y con una exte</w:t>
      </w:r>
      <w:r w:rsidRPr="00FF265F">
        <w:t>n</w:t>
      </w:r>
      <w:r w:rsidRPr="00FF265F">
        <w:t xml:space="preserve">sión </w:t>
      </w:r>
      <w:r w:rsidRPr="00843E49">
        <w:t xml:space="preserve">de </w:t>
      </w:r>
      <w:r w:rsidR="00F36A4D">
        <w:t>14,15</w:t>
      </w:r>
      <w:r w:rsidRPr="00FF265F">
        <w:t xml:space="preserve"> </w:t>
      </w:r>
      <w:r>
        <w:t>k</w:t>
      </w:r>
      <w:r w:rsidRPr="00FF265F">
        <w:t>m</w:t>
      </w:r>
      <w:r w:rsidRPr="00BE4D3A">
        <w:rPr>
          <w:vertAlign w:val="superscript"/>
        </w:rPr>
        <w:t>2</w:t>
      </w:r>
      <w:r w:rsidRPr="00FF265F">
        <w:t xml:space="preserve">. </w:t>
      </w:r>
      <w:r>
        <w:t>Es el único concejo perteneciente al Ayuntamiento de Ca</w:t>
      </w:r>
      <w:r>
        <w:t>r</w:t>
      </w:r>
      <w:r>
        <w:t>castillo.</w:t>
      </w:r>
    </w:p>
    <w:p w:rsidR="00F36A4D" w:rsidRPr="00FF265F" w:rsidRDefault="00F36A4D" w:rsidP="00F36A4D">
      <w:pPr>
        <w:pStyle w:val="texto"/>
      </w:pPr>
      <w:r w:rsidRPr="00766D6A">
        <w:rPr>
          <w:szCs w:val="26"/>
          <w:lang w:eastAsia="es-ES"/>
        </w:rPr>
        <w:t xml:space="preserve">El </w:t>
      </w:r>
      <w:r>
        <w:rPr>
          <w:szCs w:val="26"/>
          <w:lang w:eastAsia="es-ES"/>
        </w:rPr>
        <w:t>Concejo de Figarol</w:t>
      </w:r>
      <w:r w:rsidRPr="00766D6A">
        <w:rPr>
          <w:szCs w:val="26"/>
          <w:lang w:eastAsia="es-ES"/>
        </w:rPr>
        <w:t xml:space="preserve"> es una entidad </w:t>
      </w:r>
      <w:r>
        <w:rPr>
          <w:szCs w:val="26"/>
          <w:lang w:eastAsia="es-ES"/>
        </w:rPr>
        <w:t>local</w:t>
      </w:r>
      <w:r w:rsidRPr="00766D6A">
        <w:rPr>
          <w:szCs w:val="26"/>
          <w:lang w:eastAsia="es-ES"/>
        </w:rPr>
        <w:t xml:space="preserve"> </w:t>
      </w:r>
      <w:r w:rsidR="00740835">
        <w:rPr>
          <w:szCs w:val="26"/>
          <w:lang w:eastAsia="es-ES"/>
        </w:rPr>
        <w:t>fundada</w:t>
      </w:r>
      <w:r>
        <w:rPr>
          <w:szCs w:val="26"/>
          <w:lang w:eastAsia="es-ES"/>
        </w:rPr>
        <w:t xml:space="preserve"> en la década de los años 60 como consecuencia de la ley sobre Colonización y Distribución de Zonas R</w:t>
      </w:r>
      <w:r>
        <w:rPr>
          <w:szCs w:val="26"/>
          <w:lang w:eastAsia="es-ES"/>
        </w:rPr>
        <w:t>e</w:t>
      </w:r>
      <w:r>
        <w:rPr>
          <w:szCs w:val="26"/>
          <w:lang w:eastAsia="es-ES"/>
        </w:rPr>
        <w:t>gables promulgada en 1949. Dicha ley, ligada al Plan Hidrológico Nacional</w:t>
      </w:r>
      <w:r w:rsidR="00742B7F">
        <w:rPr>
          <w:szCs w:val="26"/>
          <w:lang w:eastAsia="es-ES"/>
        </w:rPr>
        <w:t>,</w:t>
      </w:r>
      <w:r>
        <w:rPr>
          <w:szCs w:val="26"/>
          <w:lang w:eastAsia="es-ES"/>
        </w:rPr>
        <w:t xml:space="preserve"> contemplaba la creación de 226 nuevos pueblos repartidos por todo el Estado y en Navarra se crearon cuatro pueblos, entre ellos Figarol.</w:t>
      </w:r>
    </w:p>
    <w:p w:rsidR="001D0155" w:rsidRDefault="001D0155" w:rsidP="001D0155">
      <w:pPr>
        <w:pStyle w:val="texto"/>
      </w:pPr>
      <w:r w:rsidRPr="00EF5A11">
        <w:t xml:space="preserve">La organización </w:t>
      </w:r>
      <w:r>
        <w:t>concejil</w:t>
      </w:r>
      <w:r w:rsidRPr="00EF5A11">
        <w:t xml:space="preserve"> la conforman, </w:t>
      </w:r>
      <w:r>
        <w:t xml:space="preserve">la Junta del Concejo, el </w:t>
      </w:r>
      <w:r w:rsidR="00742B7F">
        <w:t>p</w:t>
      </w:r>
      <w:r>
        <w:t xml:space="preserve">residente y el </w:t>
      </w:r>
      <w:r w:rsidR="00742B7F">
        <w:t>s</w:t>
      </w:r>
      <w:r>
        <w:t>ecretario que es nombrado de entre los vocales del concejo.</w:t>
      </w:r>
    </w:p>
    <w:p w:rsidR="00146B0C" w:rsidRDefault="00F722A8" w:rsidP="009552AB">
      <w:pPr>
        <w:pStyle w:val="texto"/>
      </w:pPr>
      <w:r>
        <w:t xml:space="preserve">El </w:t>
      </w:r>
      <w:r w:rsidR="002E5B1F">
        <w:t>concejo</w:t>
      </w:r>
      <w:r w:rsidR="0067725A" w:rsidRPr="0006483A">
        <w:t xml:space="preserve"> forma parte de la Mancomunidad de </w:t>
      </w:r>
      <w:r w:rsidR="001D0155">
        <w:t xml:space="preserve">Mairaga </w:t>
      </w:r>
      <w:r w:rsidR="0067725A" w:rsidRPr="0006483A">
        <w:t>para la gestión de los servicios relativos al ciclo integral del agua (abastecimiento de agua y sane</w:t>
      </w:r>
      <w:r w:rsidR="0067725A" w:rsidRPr="0006483A">
        <w:t>a</w:t>
      </w:r>
      <w:r w:rsidR="0067725A" w:rsidRPr="0006483A">
        <w:t xml:space="preserve">miento en baja), </w:t>
      </w:r>
      <w:r w:rsidR="001D0155">
        <w:t xml:space="preserve">y para la </w:t>
      </w:r>
      <w:r w:rsidR="00E3752B">
        <w:t xml:space="preserve">gestión y </w:t>
      </w:r>
      <w:r w:rsidR="0067725A" w:rsidRPr="0006483A">
        <w:t>tratamien</w:t>
      </w:r>
      <w:r w:rsidR="00533420">
        <w:t>to de residuos sólidos urbanos</w:t>
      </w:r>
      <w:r w:rsidR="001D0155">
        <w:t>.</w:t>
      </w:r>
      <w:r w:rsidR="00DC5EAC">
        <w:t xml:space="preserve"> </w:t>
      </w:r>
      <w:r w:rsidR="002E5B1F">
        <w:t>Además, pertenece a la Mancomunidad de Servicios Sociales de Base de Carca</w:t>
      </w:r>
      <w:r w:rsidR="002E5B1F">
        <w:t>s</w:t>
      </w:r>
      <w:r w:rsidR="009552AB">
        <w:t xml:space="preserve">tillo a la que el concejo </w:t>
      </w:r>
      <w:r w:rsidR="00E92847">
        <w:t xml:space="preserve">ha abonado </w:t>
      </w:r>
      <w:r w:rsidR="00740835">
        <w:t xml:space="preserve">7.053 euros </w:t>
      </w:r>
      <w:r w:rsidR="009552AB">
        <w:t>en 2018.</w:t>
      </w:r>
    </w:p>
    <w:p w:rsidR="002B57CB" w:rsidRPr="000122D7" w:rsidRDefault="000122D7" w:rsidP="009552AB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20" w:after="120"/>
      </w:pPr>
      <w:r>
        <w:t xml:space="preserve">El </w:t>
      </w:r>
      <w:r w:rsidR="00146B0C" w:rsidRPr="00740835">
        <w:t>artículo 39 de la Ley Foral 6/1990, de 2 de julio, de la Administración L</w:t>
      </w:r>
      <w:r w:rsidR="00146B0C" w:rsidRPr="00740835">
        <w:t>o</w:t>
      </w:r>
      <w:r w:rsidR="00146B0C" w:rsidRPr="00740835">
        <w:t>cal de Navarra</w:t>
      </w:r>
      <w:r w:rsidR="0080239A">
        <w:t xml:space="preserve"> (LFAL en adelante)</w:t>
      </w:r>
      <w:r w:rsidR="00146B0C" w:rsidRPr="00740835">
        <w:t xml:space="preserve">, </w:t>
      </w:r>
      <w:r w:rsidR="003051DE" w:rsidRPr="000122D7">
        <w:t>establece las siguientes competencias para los concejos:</w:t>
      </w:r>
      <w:r w:rsidR="00146B0C" w:rsidRPr="000122D7">
        <w:t xml:space="preserve"> </w:t>
      </w:r>
    </w:p>
    <w:p w:rsidR="002B57CB" w:rsidRDefault="00146B0C" w:rsidP="009552AB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20" w:after="120"/>
        <w:rPr>
          <w:i/>
          <w:sz w:val="22"/>
        </w:rPr>
      </w:pPr>
      <w:r w:rsidRPr="00740835">
        <w:t>“</w:t>
      </w:r>
      <w:r w:rsidRPr="00740835">
        <w:rPr>
          <w:i/>
          <w:sz w:val="22"/>
        </w:rPr>
        <w:t>Artículo 39</w:t>
      </w:r>
    </w:p>
    <w:p w:rsidR="002B57CB" w:rsidRDefault="00146B0C" w:rsidP="009552AB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20" w:after="120"/>
        <w:rPr>
          <w:i/>
          <w:sz w:val="22"/>
        </w:rPr>
      </w:pPr>
      <w:r w:rsidRPr="00740835">
        <w:rPr>
          <w:i/>
          <w:sz w:val="22"/>
        </w:rPr>
        <w:t xml:space="preserve"> 1. Corresponde a los órganos de gestión y administración de los concejos el ejercicio de las competencias relativas a las siguientes materias:</w:t>
      </w:r>
    </w:p>
    <w:p w:rsidR="00A33C98" w:rsidRDefault="00146B0C" w:rsidP="009552AB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20" w:after="120"/>
      </w:pPr>
      <w:r w:rsidRPr="00740835">
        <w:rPr>
          <w:i/>
          <w:sz w:val="22"/>
        </w:rPr>
        <w:t xml:space="preserve"> a) La administración y conservación de su patrimonio, así como la regulación y orden</w:t>
      </w:r>
      <w:r w:rsidRPr="00740835">
        <w:rPr>
          <w:i/>
          <w:sz w:val="22"/>
        </w:rPr>
        <w:t>a</w:t>
      </w:r>
      <w:r w:rsidRPr="00740835">
        <w:rPr>
          <w:i/>
          <w:sz w:val="22"/>
        </w:rPr>
        <w:t>ción de su aprovechamiento y utilización, b) La conservación, mantenimiento y vigilancia de los caminos rurales de su término y de los demás bienes de uso y de servicio públicos de int</w:t>
      </w:r>
      <w:r w:rsidRPr="00740835">
        <w:rPr>
          <w:i/>
          <w:sz w:val="22"/>
        </w:rPr>
        <w:t>e</w:t>
      </w:r>
      <w:r w:rsidRPr="00740835">
        <w:rPr>
          <w:i/>
          <w:sz w:val="22"/>
        </w:rPr>
        <w:t>rés exclusivo del Concejo; c) El otorgamiento de licencias urbanísticas conforme al plane</w:t>
      </w:r>
      <w:r w:rsidRPr="00740835">
        <w:rPr>
          <w:i/>
          <w:sz w:val="22"/>
        </w:rPr>
        <w:t>a</w:t>
      </w:r>
      <w:r w:rsidRPr="00740835">
        <w:rPr>
          <w:i/>
          <w:sz w:val="22"/>
        </w:rPr>
        <w:t>miento, previo informe preceptivo y vinculante del Ayuntamiento; d) Limpieza viaria; e) Alumbrado público; f) Conservación y mantenimiento de cementerios; g) Archivo concejil; h) Fiestas locales</w:t>
      </w:r>
      <w:r w:rsidRPr="00740835">
        <w:t>”.</w:t>
      </w:r>
    </w:p>
    <w:p w:rsidR="0064637E" w:rsidRDefault="00A01FFD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20" w:after="120"/>
      </w:pPr>
      <w:r>
        <w:t xml:space="preserve">Además, </w:t>
      </w:r>
      <w:r w:rsidR="0064637E">
        <w:t>el Ayuntamiento de Carcastillo tiene delegadas en el concejo</w:t>
      </w:r>
      <w:r w:rsidR="00886D84">
        <w:t xml:space="preserve">, entre otras, </w:t>
      </w:r>
      <w:r w:rsidR="0064637E">
        <w:t>las competencias de</w:t>
      </w:r>
      <w:r w:rsidR="001F1AD7">
        <w:t xml:space="preserve">l ciclo integral del agua y de la </w:t>
      </w:r>
      <w:r w:rsidR="0064637E">
        <w:t>recogida y tra</w:t>
      </w:r>
      <w:r w:rsidR="001F1AD7">
        <w:t>ta</w:t>
      </w:r>
      <w:r w:rsidR="0064637E">
        <w:t>miento</w:t>
      </w:r>
      <w:r w:rsidR="001F1AD7">
        <w:t xml:space="preserve"> de residuos.</w:t>
      </w:r>
    </w:p>
    <w:p w:rsidR="003051DE" w:rsidRDefault="003051DE" w:rsidP="003051DE">
      <w:pPr>
        <w:pStyle w:val="texto"/>
      </w:pPr>
      <w:r>
        <w:t>El concejo</w:t>
      </w:r>
      <w:r w:rsidRPr="0006483A">
        <w:t xml:space="preserve"> forma parte de la Mancomunidad de </w:t>
      </w:r>
      <w:r>
        <w:t xml:space="preserve">Mairaga </w:t>
      </w:r>
      <w:r w:rsidRPr="0006483A">
        <w:t>para la gestión de los servicios relativos al ciclo integral del agua (abastecimiento de agua y sane</w:t>
      </w:r>
      <w:r w:rsidRPr="0006483A">
        <w:t>a</w:t>
      </w:r>
      <w:r w:rsidRPr="0006483A">
        <w:t xml:space="preserve">miento en baja), </w:t>
      </w:r>
      <w:r>
        <w:t xml:space="preserve">y para la gestión y </w:t>
      </w:r>
      <w:r w:rsidRPr="0006483A">
        <w:t>tratamien</w:t>
      </w:r>
      <w:r>
        <w:t>to de residuos sólidos urbanos. Además, pertenece a la Mancomunidad de Servicios Sociales de Base de Carca</w:t>
      </w:r>
      <w:r>
        <w:t>s</w:t>
      </w:r>
      <w:r>
        <w:t>tillo a la que el concejo ha abonado 7.053 euros en 2018.</w:t>
      </w:r>
    </w:p>
    <w:p w:rsidR="00BE4D3A" w:rsidRDefault="00BE4D3A" w:rsidP="00BE4D3A">
      <w:pPr>
        <w:pStyle w:val="texto"/>
        <w:rPr>
          <w:lang w:val="es-ES"/>
        </w:rPr>
      </w:pPr>
      <w:r w:rsidRPr="00B4366C">
        <w:rPr>
          <w:lang w:val="es-ES"/>
        </w:rPr>
        <w:t xml:space="preserve">Los servicios </w:t>
      </w:r>
      <w:r>
        <w:rPr>
          <w:lang w:val="es-ES"/>
        </w:rPr>
        <w:t xml:space="preserve">públicos </w:t>
      </w:r>
      <w:r w:rsidRPr="00B4366C">
        <w:rPr>
          <w:lang w:val="es-ES"/>
        </w:rPr>
        <w:t xml:space="preserve">que presta el </w:t>
      </w:r>
      <w:r w:rsidR="002E5B1F">
        <w:rPr>
          <w:lang w:val="es-ES"/>
        </w:rPr>
        <w:t>concejo</w:t>
      </w:r>
      <w:r w:rsidRPr="00B4366C">
        <w:rPr>
          <w:lang w:val="es-ES"/>
        </w:rPr>
        <w:t xml:space="preserve"> y la forma de prestación </w:t>
      </w:r>
      <w:r w:rsidRPr="00847E8C">
        <w:rPr>
          <w:lang w:val="es-ES"/>
        </w:rPr>
        <w:t xml:space="preserve">de los mismos es la siguiente: </w:t>
      </w:r>
    </w:p>
    <w:tbl>
      <w:tblPr>
        <w:tblW w:w="5051" w:type="pct"/>
        <w:jc w:val="center"/>
        <w:tblCellMar>
          <w:top w:w="28" w:type="dxa"/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337"/>
        <w:gridCol w:w="2456"/>
        <w:gridCol w:w="48"/>
        <w:gridCol w:w="2314"/>
        <w:gridCol w:w="29"/>
      </w:tblGrid>
      <w:tr w:rsidR="000122D7" w:rsidRPr="00DA0421" w:rsidTr="00E02B6B">
        <w:trPr>
          <w:trHeight w:val="238"/>
          <w:jc w:val="center"/>
        </w:trPr>
        <w:tc>
          <w:tcPr>
            <w:tcW w:w="2361" w:type="pct"/>
            <w:vMerge w:val="restart"/>
            <w:tcBorders>
              <w:top w:val="single" w:sz="4" w:space="0" w:color="auto"/>
            </w:tcBorders>
            <w:shd w:val="clear" w:color="auto" w:fill="FBD4B4"/>
            <w:vAlign w:val="center"/>
          </w:tcPr>
          <w:p w:rsidR="000122D7" w:rsidRPr="00DA0421" w:rsidRDefault="000122D7" w:rsidP="006F73EC">
            <w:pPr>
              <w:tabs>
                <w:tab w:val="left" w:pos="360"/>
              </w:tabs>
              <w:spacing w:after="0"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Servicio</w:t>
            </w:r>
          </w:p>
        </w:tc>
        <w:tc>
          <w:tcPr>
            <w:tcW w:w="26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122D7" w:rsidRPr="00DA0421" w:rsidRDefault="000122D7" w:rsidP="0013750A">
            <w:pPr>
              <w:tabs>
                <w:tab w:val="left" w:pos="360"/>
              </w:tabs>
              <w:spacing w:after="0" w:line="276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421">
              <w:rPr>
                <w:rFonts w:ascii="Arial" w:hAnsi="Arial" w:cs="Arial"/>
                <w:sz w:val="18"/>
                <w:szCs w:val="18"/>
              </w:rPr>
              <w:t>Gestión directa</w:t>
            </w:r>
          </w:p>
        </w:tc>
      </w:tr>
      <w:tr w:rsidR="006F73EC" w:rsidRPr="00DA0421" w:rsidTr="00E02B6B">
        <w:trPr>
          <w:trHeight w:val="238"/>
          <w:jc w:val="center"/>
        </w:trPr>
        <w:tc>
          <w:tcPr>
            <w:tcW w:w="2361" w:type="pct"/>
            <w:vMerge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6F73EC" w:rsidRPr="00DA0421" w:rsidRDefault="006F73EC" w:rsidP="0013750A">
            <w:pPr>
              <w:tabs>
                <w:tab w:val="left" w:pos="360"/>
              </w:tabs>
              <w:spacing w:after="0" w:line="276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F73EC" w:rsidRPr="00DA0421" w:rsidRDefault="006F73EC" w:rsidP="0013750A">
            <w:pPr>
              <w:spacing w:after="0" w:line="276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Concejo</w:t>
            </w:r>
          </w:p>
        </w:tc>
        <w:tc>
          <w:tcPr>
            <w:tcW w:w="12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6F73EC" w:rsidRDefault="006F73EC" w:rsidP="00E02B6B">
            <w:pPr>
              <w:tabs>
                <w:tab w:val="left" w:pos="360"/>
              </w:tabs>
              <w:spacing w:after="0" w:line="276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Mancomunidad</w:t>
            </w:r>
          </w:p>
        </w:tc>
      </w:tr>
      <w:tr w:rsidR="00E02B6B" w:rsidRPr="00DA0421" w:rsidTr="00E02B6B">
        <w:trPr>
          <w:gridAfter w:val="1"/>
          <w:wAfter w:w="16" w:type="pct"/>
          <w:trHeight w:val="198"/>
          <w:jc w:val="center"/>
        </w:trPr>
        <w:tc>
          <w:tcPr>
            <w:tcW w:w="236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2B6B" w:rsidRPr="00DA0421" w:rsidRDefault="00E02B6B" w:rsidP="0013750A">
            <w:pPr>
              <w:tabs>
                <w:tab w:val="left" w:pos="360"/>
              </w:tabs>
              <w:spacing w:after="0" w:line="276" w:lineRule="auto"/>
              <w:ind w:firstLine="0"/>
              <w:jc w:val="left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DA0421">
              <w:rPr>
                <w:rFonts w:ascii="Arial Narrow" w:hAnsi="Arial Narrow"/>
                <w:sz w:val="18"/>
                <w:szCs w:val="18"/>
                <w:lang w:val="es-ES"/>
              </w:rPr>
              <w:t xml:space="preserve">Alumbrado público </w:t>
            </w:r>
          </w:p>
        </w:tc>
        <w:tc>
          <w:tcPr>
            <w:tcW w:w="133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2B6B" w:rsidRPr="00DA0421" w:rsidRDefault="00E02B6B" w:rsidP="00980810">
            <w:pPr>
              <w:spacing w:after="0" w:line="276" w:lineRule="auto"/>
              <w:ind w:firstLine="20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A0421"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1286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2B6B" w:rsidRPr="00DA0421" w:rsidRDefault="00E02B6B" w:rsidP="00E02B6B">
            <w:pPr>
              <w:spacing w:after="0" w:line="276" w:lineRule="auto"/>
              <w:ind w:right="582" w:firstLine="0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02B6B" w:rsidRPr="00DA0421" w:rsidTr="00E02B6B">
        <w:trPr>
          <w:gridAfter w:val="1"/>
          <w:wAfter w:w="16" w:type="pct"/>
          <w:trHeight w:val="198"/>
          <w:jc w:val="center"/>
        </w:trPr>
        <w:tc>
          <w:tcPr>
            <w:tcW w:w="236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2B6B" w:rsidRPr="00DA0421" w:rsidRDefault="00E02B6B" w:rsidP="0013750A">
            <w:pPr>
              <w:tabs>
                <w:tab w:val="left" w:pos="360"/>
              </w:tabs>
              <w:spacing w:after="0" w:line="276" w:lineRule="auto"/>
              <w:ind w:firstLine="0"/>
              <w:jc w:val="left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DA0421">
              <w:rPr>
                <w:rFonts w:ascii="Arial Narrow" w:hAnsi="Arial Narrow"/>
                <w:sz w:val="18"/>
                <w:szCs w:val="18"/>
                <w:lang w:val="es-ES"/>
              </w:rPr>
              <w:t>Cementerio</w:t>
            </w:r>
          </w:p>
        </w:tc>
        <w:tc>
          <w:tcPr>
            <w:tcW w:w="133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2B6B" w:rsidRPr="00DA0421" w:rsidRDefault="00E02B6B" w:rsidP="00980810">
            <w:pPr>
              <w:spacing w:after="0" w:line="276" w:lineRule="auto"/>
              <w:ind w:firstLine="20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A0421"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1286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2B6B" w:rsidRPr="00DA0421" w:rsidRDefault="00E02B6B" w:rsidP="00E02B6B">
            <w:pPr>
              <w:spacing w:after="0" w:line="276" w:lineRule="auto"/>
              <w:ind w:right="582" w:firstLine="0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02B6B" w:rsidRPr="00DA0421" w:rsidTr="00E02B6B">
        <w:trPr>
          <w:gridAfter w:val="1"/>
          <w:wAfter w:w="16" w:type="pct"/>
          <w:trHeight w:val="198"/>
          <w:jc w:val="center"/>
        </w:trPr>
        <w:tc>
          <w:tcPr>
            <w:tcW w:w="236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2B6B" w:rsidRPr="00DA0421" w:rsidRDefault="00E02B6B" w:rsidP="0013750A">
            <w:pPr>
              <w:tabs>
                <w:tab w:val="left" w:pos="360"/>
              </w:tabs>
              <w:spacing w:after="0" w:line="276" w:lineRule="auto"/>
              <w:ind w:firstLine="0"/>
              <w:jc w:val="left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DA0421">
              <w:rPr>
                <w:rFonts w:ascii="Arial Narrow" w:hAnsi="Arial Narrow"/>
                <w:sz w:val="18"/>
                <w:szCs w:val="18"/>
                <w:lang w:val="es-ES"/>
              </w:rPr>
              <w:t>Limpieza viaria</w:t>
            </w:r>
          </w:p>
        </w:tc>
        <w:tc>
          <w:tcPr>
            <w:tcW w:w="133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2B6B" w:rsidRPr="00DA0421" w:rsidRDefault="00E02B6B" w:rsidP="00980810">
            <w:pPr>
              <w:spacing w:after="0" w:line="276" w:lineRule="auto"/>
              <w:ind w:firstLine="20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A0421"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1286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2B6B" w:rsidRPr="00DA0421" w:rsidRDefault="00E02B6B" w:rsidP="00E02B6B">
            <w:pPr>
              <w:spacing w:after="0" w:line="276" w:lineRule="auto"/>
              <w:ind w:right="582" w:firstLine="0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02B6B" w:rsidRPr="00DA0421" w:rsidTr="00E02B6B">
        <w:trPr>
          <w:gridAfter w:val="1"/>
          <w:wAfter w:w="16" w:type="pct"/>
          <w:trHeight w:val="198"/>
          <w:jc w:val="center"/>
        </w:trPr>
        <w:tc>
          <w:tcPr>
            <w:tcW w:w="236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2B6B" w:rsidRPr="00DA0421" w:rsidRDefault="00E02B6B" w:rsidP="0013750A">
            <w:pPr>
              <w:tabs>
                <w:tab w:val="left" w:pos="360"/>
              </w:tabs>
              <w:spacing w:after="0" w:line="276" w:lineRule="auto"/>
              <w:ind w:firstLine="0"/>
              <w:jc w:val="lef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Conservación y mantenimiento de caminos</w:t>
            </w:r>
          </w:p>
        </w:tc>
        <w:tc>
          <w:tcPr>
            <w:tcW w:w="133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2B6B" w:rsidRPr="00DA0421" w:rsidRDefault="00E02B6B" w:rsidP="00980810">
            <w:pPr>
              <w:spacing w:after="0" w:line="276" w:lineRule="auto"/>
              <w:ind w:firstLine="20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1286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2B6B" w:rsidRPr="00DA0421" w:rsidRDefault="00E02B6B" w:rsidP="00E02B6B">
            <w:pPr>
              <w:spacing w:after="0" w:line="276" w:lineRule="auto"/>
              <w:ind w:right="582" w:firstLine="0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02B6B" w:rsidRPr="00DA0421" w:rsidTr="00E02B6B">
        <w:trPr>
          <w:gridAfter w:val="1"/>
          <w:wAfter w:w="16" w:type="pct"/>
          <w:trHeight w:val="198"/>
          <w:jc w:val="center"/>
        </w:trPr>
        <w:tc>
          <w:tcPr>
            <w:tcW w:w="236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2B6B" w:rsidRPr="00DA0421" w:rsidRDefault="00E02B6B" w:rsidP="0013750A">
            <w:pPr>
              <w:tabs>
                <w:tab w:val="left" w:pos="360"/>
              </w:tabs>
              <w:spacing w:after="0" w:line="276" w:lineRule="auto"/>
              <w:ind w:firstLine="0"/>
              <w:jc w:val="lef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 xml:space="preserve">Servicios sociales </w:t>
            </w:r>
          </w:p>
        </w:tc>
        <w:tc>
          <w:tcPr>
            <w:tcW w:w="133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2B6B" w:rsidRPr="00DA0421" w:rsidRDefault="00E02B6B" w:rsidP="00980810">
            <w:pPr>
              <w:spacing w:after="0" w:line="276" w:lineRule="auto"/>
              <w:ind w:firstLine="20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86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2B6B" w:rsidRPr="00DA0421" w:rsidRDefault="00E02B6B" w:rsidP="00E02B6B">
            <w:pPr>
              <w:spacing w:after="0" w:line="276" w:lineRule="auto"/>
              <w:ind w:right="582" w:firstLine="0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</w:tr>
      <w:tr w:rsidR="00E02B6B" w:rsidRPr="00DA0421" w:rsidTr="00E02B6B">
        <w:trPr>
          <w:gridAfter w:val="1"/>
          <w:wAfter w:w="16" w:type="pct"/>
          <w:trHeight w:val="198"/>
          <w:jc w:val="center"/>
        </w:trPr>
        <w:tc>
          <w:tcPr>
            <w:tcW w:w="236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2B6B" w:rsidRPr="00DA0421" w:rsidRDefault="00E02B6B" w:rsidP="0013750A">
            <w:pPr>
              <w:tabs>
                <w:tab w:val="left" w:pos="360"/>
              </w:tabs>
              <w:spacing w:after="0" w:line="276" w:lineRule="auto"/>
              <w:ind w:firstLine="0"/>
              <w:jc w:val="left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7046B2">
              <w:rPr>
                <w:rFonts w:ascii="Arial Narrow" w:hAnsi="Arial Narrow"/>
                <w:sz w:val="18"/>
                <w:szCs w:val="18"/>
                <w:lang w:val="es-ES"/>
              </w:rPr>
              <w:t>Mantenimiento centros públicos educación</w:t>
            </w:r>
          </w:p>
        </w:tc>
        <w:tc>
          <w:tcPr>
            <w:tcW w:w="133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2B6B" w:rsidRPr="00DA0421" w:rsidRDefault="00E02B6B" w:rsidP="00980810">
            <w:pPr>
              <w:spacing w:after="0" w:line="276" w:lineRule="auto"/>
              <w:ind w:firstLine="20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1286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2B6B" w:rsidRPr="00DA0421" w:rsidRDefault="00E02B6B" w:rsidP="00E02B6B">
            <w:pPr>
              <w:spacing w:after="0" w:line="276" w:lineRule="auto"/>
              <w:ind w:right="582" w:firstLine="0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02B6B" w:rsidRPr="00DA0421" w:rsidTr="00E02B6B">
        <w:trPr>
          <w:gridAfter w:val="1"/>
          <w:wAfter w:w="16" w:type="pct"/>
          <w:trHeight w:val="198"/>
          <w:jc w:val="center"/>
        </w:trPr>
        <w:tc>
          <w:tcPr>
            <w:tcW w:w="236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2B6B" w:rsidRPr="00DA0421" w:rsidRDefault="00E02B6B" w:rsidP="0013750A">
            <w:pPr>
              <w:tabs>
                <w:tab w:val="left" w:pos="360"/>
              </w:tabs>
              <w:spacing w:after="0" w:line="276" w:lineRule="auto"/>
              <w:ind w:firstLine="0"/>
              <w:jc w:val="lef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Consultorio médico</w:t>
            </w:r>
          </w:p>
        </w:tc>
        <w:tc>
          <w:tcPr>
            <w:tcW w:w="133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2B6B" w:rsidRPr="00DA0421" w:rsidRDefault="00E02B6B" w:rsidP="00980810">
            <w:pPr>
              <w:spacing w:after="0" w:line="276" w:lineRule="auto"/>
              <w:ind w:firstLine="20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1286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2B6B" w:rsidRPr="00DA0421" w:rsidRDefault="00E02B6B" w:rsidP="00E02B6B">
            <w:pPr>
              <w:spacing w:after="0" w:line="276" w:lineRule="auto"/>
              <w:ind w:right="582" w:firstLine="0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02B6B" w:rsidRPr="00DA0421" w:rsidTr="00E02B6B">
        <w:trPr>
          <w:gridAfter w:val="1"/>
          <w:wAfter w:w="16" w:type="pct"/>
          <w:trHeight w:val="198"/>
          <w:jc w:val="center"/>
        </w:trPr>
        <w:tc>
          <w:tcPr>
            <w:tcW w:w="236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2B6B" w:rsidRPr="00DA0421" w:rsidRDefault="00E02B6B" w:rsidP="0013750A">
            <w:pPr>
              <w:tabs>
                <w:tab w:val="left" w:pos="360"/>
              </w:tabs>
              <w:spacing w:after="0" w:line="276" w:lineRule="auto"/>
              <w:ind w:firstLine="0"/>
              <w:jc w:val="lef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Ciclo integral del agua</w:t>
            </w:r>
          </w:p>
        </w:tc>
        <w:tc>
          <w:tcPr>
            <w:tcW w:w="133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2B6B" w:rsidRPr="00DA0421" w:rsidRDefault="00E02B6B" w:rsidP="00980810">
            <w:pPr>
              <w:spacing w:after="0" w:line="276" w:lineRule="auto"/>
              <w:ind w:firstLine="20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86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2B6B" w:rsidRPr="00DA0421" w:rsidRDefault="00E02B6B" w:rsidP="00E02B6B">
            <w:pPr>
              <w:spacing w:after="0" w:line="276" w:lineRule="auto"/>
              <w:ind w:right="582" w:firstLine="0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</w:tr>
      <w:tr w:rsidR="00E02B6B" w:rsidRPr="00DA0421" w:rsidTr="00E02B6B">
        <w:trPr>
          <w:gridAfter w:val="1"/>
          <w:wAfter w:w="16" w:type="pct"/>
          <w:trHeight w:val="198"/>
          <w:jc w:val="center"/>
        </w:trPr>
        <w:tc>
          <w:tcPr>
            <w:tcW w:w="236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2B6B" w:rsidRPr="00DA0421" w:rsidRDefault="00E02B6B" w:rsidP="0013750A">
            <w:pPr>
              <w:tabs>
                <w:tab w:val="left" w:pos="360"/>
              </w:tabs>
              <w:spacing w:after="0" w:line="276" w:lineRule="auto"/>
              <w:ind w:firstLine="0"/>
              <w:jc w:val="lef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Recogida y tratamiento de residuos</w:t>
            </w:r>
          </w:p>
        </w:tc>
        <w:tc>
          <w:tcPr>
            <w:tcW w:w="133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2B6B" w:rsidRPr="00DA0421" w:rsidRDefault="00E02B6B" w:rsidP="00980810">
            <w:pPr>
              <w:spacing w:after="0" w:line="276" w:lineRule="auto"/>
              <w:ind w:firstLine="20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86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2B6B" w:rsidRPr="00DA0421" w:rsidRDefault="00E02B6B" w:rsidP="00E02B6B">
            <w:pPr>
              <w:spacing w:after="0" w:line="276" w:lineRule="auto"/>
              <w:ind w:right="582" w:firstLine="0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</w:tr>
      <w:tr w:rsidR="00E02B6B" w:rsidRPr="00DA0421" w:rsidTr="00E02B6B">
        <w:trPr>
          <w:gridAfter w:val="1"/>
          <w:wAfter w:w="16" w:type="pct"/>
          <w:trHeight w:val="198"/>
          <w:jc w:val="center"/>
        </w:trPr>
        <w:tc>
          <w:tcPr>
            <w:tcW w:w="2361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E02B6B" w:rsidRDefault="00E02B6B" w:rsidP="0013750A">
            <w:pPr>
              <w:tabs>
                <w:tab w:val="left" w:pos="360"/>
              </w:tabs>
              <w:spacing w:after="0" w:line="276" w:lineRule="auto"/>
              <w:ind w:firstLine="0"/>
              <w:jc w:val="lef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Piscinas</w:t>
            </w:r>
          </w:p>
        </w:tc>
        <w:tc>
          <w:tcPr>
            <w:tcW w:w="1337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E02B6B" w:rsidRPr="00DA0421" w:rsidRDefault="00E02B6B" w:rsidP="00980810">
            <w:pPr>
              <w:spacing w:after="0" w:line="276" w:lineRule="auto"/>
              <w:ind w:firstLine="20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1286" w:type="pct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E02B6B" w:rsidRPr="00DA0421" w:rsidRDefault="00E02B6B" w:rsidP="00E02B6B">
            <w:pPr>
              <w:spacing w:after="0" w:line="276" w:lineRule="auto"/>
              <w:ind w:right="582" w:firstLine="0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2E5B1F" w:rsidRDefault="002E5B1F" w:rsidP="00BE4D3A">
      <w:pPr>
        <w:pStyle w:val="texto"/>
        <w:rPr>
          <w:lang w:val="es-ES"/>
        </w:rPr>
      </w:pPr>
    </w:p>
    <w:p w:rsidR="00E301F9" w:rsidRDefault="00BE4D3A" w:rsidP="00BA68E5">
      <w:pPr>
        <w:pStyle w:val="texto"/>
        <w:spacing w:before="240"/>
      </w:pPr>
      <w:r w:rsidRPr="00A322C9">
        <w:t>El marco normativo que resulta a</w:t>
      </w:r>
      <w:r>
        <w:t xml:space="preserve">plicable al </w:t>
      </w:r>
      <w:r w:rsidR="002E5B1F">
        <w:t>concejo</w:t>
      </w:r>
      <w:r>
        <w:t xml:space="preserve"> en 2018</w:t>
      </w:r>
      <w:r w:rsidRPr="00A322C9">
        <w:t xml:space="preserve"> está </w:t>
      </w:r>
      <w:r w:rsidRPr="00A322C9">
        <w:rPr>
          <w:spacing w:val="4"/>
        </w:rPr>
        <w:t>constituido fundamentalmente por la Ley Foral 6/1990, de 2 de julio, de la Administración Local de Navarra, la Ley Foral 2/1995, de 10 de marzo, de Haciendas Locales de Navarra, la Ley 7/1985, de 2 de abril, reguladora de las Bases de Régimen Local,</w:t>
      </w:r>
      <w:r w:rsidRPr="00A322C9">
        <w:t xml:space="preserve"> la Ley Orgánica 2/2012, de 27 de abril, de Estabilidad Presupuestaria y Sosten</w:t>
      </w:r>
      <w:r w:rsidRPr="00A322C9">
        <w:t>i</w:t>
      </w:r>
      <w:r w:rsidRPr="00A322C9">
        <w:t>bilidad Financiera así como por la normativa sectorial vigente</w:t>
      </w:r>
      <w:r w:rsidR="00B3514F">
        <w:t>.</w:t>
      </w:r>
    </w:p>
    <w:p w:rsidR="00E301F9" w:rsidRDefault="00E301F9">
      <w:pPr>
        <w:spacing w:after="0"/>
        <w:ind w:firstLine="0"/>
        <w:jc w:val="left"/>
        <w:rPr>
          <w:spacing w:val="6"/>
          <w:sz w:val="26"/>
          <w:szCs w:val="24"/>
        </w:rPr>
      </w:pPr>
      <w:r>
        <w:br w:type="page"/>
      </w:r>
    </w:p>
    <w:p w:rsidR="0067725A" w:rsidRDefault="0067725A" w:rsidP="0067725A">
      <w:pPr>
        <w:pStyle w:val="atitulo1"/>
      </w:pPr>
      <w:bookmarkStart w:id="6" w:name="_Toc22495431"/>
      <w:bookmarkStart w:id="7" w:name="_Toc42508127"/>
      <w:bookmarkStart w:id="8" w:name="_Toc430935359"/>
      <w:r>
        <w:t>III. Objetivos y alcance de la fiscalización</w:t>
      </w:r>
      <w:bookmarkEnd w:id="6"/>
      <w:bookmarkEnd w:id="7"/>
    </w:p>
    <w:p w:rsidR="00BE4D3A" w:rsidRPr="00ED3A8D" w:rsidRDefault="00BE4D3A" w:rsidP="00BE4D3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00"/>
      </w:pPr>
      <w:r>
        <w:t>S</w:t>
      </w:r>
      <w:r w:rsidRPr="00ED3A8D">
        <w:t xml:space="preserve">e </w:t>
      </w:r>
      <w:r>
        <w:t>ha realizado</w:t>
      </w:r>
      <w:r w:rsidRPr="00ED3A8D">
        <w:t xml:space="preserve"> la fiscalización </w:t>
      </w:r>
      <w:r>
        <w:t xml:space="preserve">financiera y de </w:t>
      </w:r>
      <w:r w:rsidRPr="00C30AA9">
        <w:t>cumplimiento</w:t>
      </w:r>
      <w:r w:rsidRPr="00ED3A8D">
        <w:t xml:space="preserve"> </w:t>
      </w:r>
      <w:r>
        <w:t xml:space="preserve">de legalidad del </w:t>
      </w:r>
      <w:r w:rsidR="002E5B1F">
        <w:t>concej</w:t>
      </w:r>
      <w:r w:rsidR="00D426D2">
        <w:t>o</w:t>
      </w:r>
      <w:r w:rsidRPr="00ED3A8D">
        <w:t xml:space="preserve"> correspondiente al ejercicio 201</w:t>
      </w:r>
      <w:r>
        <w:t>8, con el objetivo de emitir una opinión sobre:</w:t>
      </w:r>
    </w:p>
    <w:p w:rsidR="0067725A" w:rsidRPr="000122D7" w:rsidRDefault="0067725A" w:rsidP="00CA4B62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ind w:left="0" w:firstLine="289"/>
        <w:rPr>
          <w:szCs w:val="26"/>
        </w:rPr>
      </w:pPr>
      <w:r w:rsidRPr="000122D7">
        <w:rPr>
          <w:szCs w:val="26"/>
        </w:rPr>
        <w:t>Si la Cuenta General del ejercicio 2018 expresa, en todos sus aspectos sign</w:t>
      </w:r>
      <w:r w:rsidRPr="000122D7">
        <w:rPr>
          <w:szCs w:val="26"/>
        </w:rPr>
        <w:t>i</w:t>
      </w:r>
      <w:r w:rsidRPr="000122D7">
        <w:rPr>
          <w:szCs w:val="26"/>
        </w:rPr>
        <w:t>ficativos, la imagen fiel del patrimonio, de la situación financiera, de la liquid</w:t>
      </w:r>
      <w:r w:rsidRPr="000122D7">
        <w:rPr>
          <w:szCs w:val="26"/>
        </w:rPr>
        <w:t>a</w:t>
      </w:r>
      <w:r w:rsidRPr="000122D7">
        <w:rPr>
          <w:szCs w:val="26"/>
        </w:rPr>
        <w:t>ción del presupuesto y del resultado económico a 31 de diciembre de 2018</w:t>
      </w:r>
      <w:r w:rsidR="002B57CB" w:rsidRPr="000122D7">
        <w:rPr>
          <w:szCs w:val="26"/>
        </w:rPr>
        <w:t>, de conformidad con el marco normativo que resulta de aplicación y, en particular, con los principios y criterios contables y presupuestarios contenidos en el mi</w:t>
      </w:r>
      <w:r w:rsidR="002B57CB" w:rsidRPr="000122D7">
        <w:rPr>
          <w:szCs w:val="26"/>
        </w:rPr>
        <w:t>s</w:t>
      </w:r>
      <w:r w:rsidR="002B57CB" w:rsidRPr="000122D7">
        <w:rPr>
          <w:szCs w:val="26"/>
        </w:rPr>
        <w:t>mo.</w:t>
      </w:r>
    </w:p>
    <w:p w:rsidR="0067725A" w:rsidRPr="00CA4B62" w:rsidRDefault="0067725A" w:rsidP="00CA4B62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ind w:left="0" w:firstLine="289"/>
        <w:rPr>
          <w:szCs w:val="26"/>
        </w:rPr>
      </w:pPr>
      <w:r w:rsidRPr="00CA4B62">
        <w:rPr>
          <w:szCs w:val="26"/>
        </w:rPr>
        <w:t xml:space="preserve">Si las actividades, operaciones presupuestarias y financieras realizadas por el </w:t>
      </w:r>
      <w:r w:rsidR="0080239A">
        <w:rPr>
          <w:szCs w:val="26"/>
        </w:rPr>
        <w:t>c</w:t>
      </w:r>
      <w:r w:rsidR="002E5B1F">
        <w:rPr>
          <w:szCs w:val="26"/>
        </w:rPr>
        <w:t>oncejo</w:t>
      </w:r>
      <w:r w:rsidRPr="00CA4B62">
        <w:rPr>
          <w:szCs w:val="26"/>
        </w:rPr>
        <w:t xml:space="preserve"> durante el ejercicio 2018 y la información reflejada en la Cuenta G</w:t>
      </w:r>
      <w:r w:rsidRPr="00CA4B62">
        <w:rPr>
          <w:szCs w:val="26"/>
        </w:rPr>
        <w:t>e</w:t>
      </w:r>
      <w:r w:rsidRPr="00CA4B62">
        <w:rPr>
          <w:szCs w:val="26"/>
        </w:rPr>
        <w:t>neral resultan conformes, en todos los aspectos significativos, con las normas aplicables a la gestión de los fondos públicos.</w:t>
      </w:r>
    </w:p>
    <w:p w:rsidR="00A33C98" w:rsidRDefault="0067725A" w:rsidP="00BE4D3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szCs w:val="26"/>
        </w:rPr>
      </w:pPr>
      <w:r w:rsidRPr="00721DCC">
        <w:rPr>
          <w:szCs w:val="26"/>
        </w:rPr>
        <w:t xml:space="preserve">Además de la emisión de la anterior opinión, el trabajo </w:t>
      </w:r>
      <w:r>
        <w:rPr>
          <w:szCs w:val="26"/>
        </w:rPr>
        <w:t xml:space="preserve">ha incluido </w:t>
      </w:r>
      <w:r w:rsidR="00BE4D3A">
        <w:rPr>
          <w:szCs w:val="26"/>
        </w:rPr>
        <w:t xml:space="preserve">la revisión del </w:t>
      </w:r>
      <w:r w:rsidRPr="00CA4B62">
        <w:rPr>
          <w:szCs w:val="26"/>
        </w:rPr>
        <w:t>cumplimiento de los objetivos de estabilidad presupuestaria y sostenibilidad financiera fijados para 2018.</w:t>
      </w:r>
    </w:p>
    <w:p w:rsidR="0067725A" w:rsidRPr="00C45A76" w:rsidRDefault="0067725A" w:rsidP="00B6458D">
      <w:pPr>
        <w:pStyle w:val="texto"/>
        <w:rPr>
          <w:szCs w:val="26"/>
        </w:rPr>
      </w:pPr>
      <w:r w:rsidRPr="00C45A76">
        <w:rPr>
          <w:szCs w:val="26"/>
        </w:rPr>
        <w:t>El alcance de la fiscaliz</w:t>
      </w:r>
      <w:r w:rsidR="00B24EC9" w:rsidRPr="00C45A76">
        <w:rPr>
          <w:szCs w:val="26"/>
        </w:rPr>
        <w:t xml:space="preserve">ación es la Cuenta General del </w:t>
      </w:r>
      <w:r w:rsidR="002E5B1F">
        <w:rPr>
          <w:szCs w:val="26"/>
        </w:rPr>
        <w:t>Concejo</w:t>
      </w:r>
      <w:r w:rsidRPr="00C45A76">
        <w:rPr>
          <w:szCs w:val="26"/>
        </w:rPr>
        <w:t xml:space="preserve"> de</w:t>
      </w:r>
      <w:r w:rsidR="00B24EC9" w:rsidRPr="00C45A76">
        <w:rPr>
          <w:szCs w:val="26"/>
        </w:rPr>
        <w:t xml:space="preserve"> </w:t>
      </w:r>
      <w:r w:rsidR="00BE6BE4">
        <w:rPr>
          <w:szCs w:val="26"/>
        </w:rPr>
        <w:t>Figarol</w:t>
      </w:r>
      <w:r w:rsidR="00B24EC9" w:rsidRPr="00C45A76">
        <w:rPr>
          <w:szCs w:val="26"/>
        </w:rPr>
        <w:t xml:space="preserve"> de</w:t>
      </w:r>
      <w:r w:rsidRPr="00C45A76">
        <w:rPr>
          <w:szCs w:val="26"/>
        </w:rPr>
        <w:t>l año 2018 integr</w:t>
      </w:r>
      <w:r w:rsidR="00A959DE" w:rsidRPr="00C45A76">
        <w:rPr>
          <w:szCs w:val="26"/>
        </w:rPr>
        <w:t>ada, según el Decreto Foral 27</w:t>
      </w:r>
      <w:r w:rsidR="00BE6BE4">
        <w:rPr>
          <w:szCs w:val="26"/>
        </w:rPr>
        <w:t>3</w:t>
      </w:r>
      <w:r w:rsidR="00A959DE" w:rsidRPr="00C45A76">
        <w:rPr>
          <w:szCs w:val="26"/>
        </w:rPr>
        <w:t xml:space="preserve">/1998, </w:t>
      </w:r>
      <w:r w:rsidRPr="00C45A76">
        <w:rPr>
          <w:szCs w:val="26"/>
        </w:rPr>
        <w:t>por:</w:t>
      </w:r>
    </w:p>
    <w:p w:rsidR="0067725A" w:rsidRPr="00CA4B62" w:rsidRDefault="00A85CAA" w:rsidP="00CA4B62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ind w:left="0" w:firstLine="289"/>
        <w:rPr>
          <w:szCs w:val="26"/>
        </w:rPr>
      </w:pPr>
      <w:r>
        <w:rPr>
          <w:szCs w:val="26"/>
        </w:rPr>
        <w:t xml:space="preserve">Cuenta del </w:t>
      </w:r>
      <w:r w:rsidR="0080239A">
        <w:rPr>
          <w:szCs w:val="26"/>
        </w:rPr>
        <w:t>c</w:t>
      </w:r>
      <w:r w:rsidR="002E5B1F">
        <w:rPr>
          <w:szCs w:val="26"/>
        </w:rPr>
        <w:t>oncejo</w:t>
      </w:r>
      <w:r w:rsidR="0067725A" w:rsidRPr="00CA4B62">
        <w:rPr>
          <w:szCs w:val="26"/>
        </w:rPr>
        <w:t xml:space="preserve"> formada por:</w:t>
      </w:r>
    </w:p>
    <w:p w:rsidR="0067725A" w:rsidRDefault="0067725A" w:rsidP="004F3C23">
      <w:pPr>
        <w:pStyle w:val="texto"/>
        <w:numPr>
          <w:ilvl w:val="0"/>
          <w:numId w:val="19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</w:tabs>
        <w:rPr>
          <w:szCs w:val="26"/>
        </w:rPr>
      </w:pPr>
      <w:r w:rsidRPr="00C45A76">
        <w:rPr>
          <w:szCs w:val="26"/>
        </w:rPr>
        <w:t>Expediente</w:t>
      </w:r>
      <w:r w:rsidR="00A959DE" w:rsidRPr="00C45A76">
        <w:rPr>
          <w:szCs w:val="26"/>
        </w:rPr>
        <w:t xml:space="preserve"> de liquidación del presupuesto</w:t>
      </w:r>
      <w:r w:rsidR="00AA51DC">
        <w:rPr>
          <w:szCs w:val="26"/>
        </w:rPr>
        <w:t>.</w:t>
      </w:r>
    </w:p>
    <w:p w:rsidR="004F3C23" w:rsidRDefault="004F3C23" w:rsidP="004F3C23">
      <w:pPr>
        <w:pStyle w:val="texto"/>
        <w:numPr>
          <w:ilvl w:val="0"/>
          <w:numId w:val="19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</w:tabs>
        <w:rPr>
          <w:szCs w:val="26"/>
        </w:rPr>
      </w:pPr>
      <w:r w:rsidRPr="00C45A76">
        <w:rPr>
          <w:szCs w:val="26"/>
        </w:rPr>
        <w:t>Expediente de situación económico-patrimonial y financiera, formado por el balance de situación y cuenta de pérdidas y ganancias</w:t>
      </w:r>
      <w:r>
        <w:rPr>
          <w:szCs w:val="26"/>
        </w:rPr>
        <w:t>.</w:t>
      </w:r>
    </w:p>
    <w:p w:rsidR="004F3C23" w:rsidRPr="00C45A76" w:rsidRDefault="004F3C23" w:rsidP="004F3C23">
      <w:pPr>
        <w:pStyle w:val="texto"/>
        <w:numPr>
          <w:ilvl w:val="0"/>
          <w:numId w:val="19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</w:tabs>
        <w:rPr>
          <w:szCs w:val="26"/>
        </w:rPr>
      </w:pPr>
      <w:r w:rsidRPr="00C45A76">
        <w:rPr>
          <w:szCs w:val="26"/>
        </w:rPr>
        <w:t xml:space="preserve">Anexos a la cuenta del </w:t>
      </w:r>
      <w:r w:rsidR="0080239A">
        <w:rPr>
          <w:szCs w:val="26"/>
        </w:rPr>
        <w:t>c</w:t>
      </w:r>
      <w:r w:rsidR="002E5B1F">
        <w:rPr>
          <w:szCs w:val="26"/>
        </w:rPr>
        <w:t>oncejo</w:t>
      </w:r>
      <w:r>
        <w:rPr>
          <w:szCs w:val="26"/>
        </w:rPr>
        <w:t>.</w:t>
      </w:r>
    </w:p>
    <w:p w:rsidR="00BE4D3A" w:rsidRPr="00E75AA1" w:rsidRDefault="00BE4D3A" w:rsidP="00E75AA1">
      <w:pPr>
        <w:pStyle w:val="texto"/>
        <w:rPr>
          <w:szCs w:val="26"/>
        </w:rPr>
      </w:pPr>
      <w:bookmarkStart w:id="9" w:name="_Toc22495432"/>
      <w:r w:rsidRPr="00E75AA1">
        <w:rPr>
          <w:szCs w:val="26"/>
        </w:rPr>
        <w:t>El alcance temporal de la fiscalización se refiere al ejercicio 201</w:t>
      </w:r>
      <w:r w:rsidR="00E75AA1" w:rsidRPr="00E75AA1">
        <w:rPr>
          <w:szCs w:val="26"/>
        </w:rPr>
        <w:t>8</w:t>
      </w:r>
      <w:r w:rsidRPr="00E75AA1">
        <w:rPr>
          <w:szCs w:val="26"/>
        </w:rPr>
        <w:t>, si bien se han efectuado aquellas comprobaciones necesarias sobre otros ejercicios para una mejor consecución de los objetivos establecidos.</w:t>
      </w:r>
    </w:p>
    <w:p w:rsidR="00BE4D3A" w:rsidRPr="00E75AA1" w:rsidRDefault="00BE4D3A" w:rsidP="00E75AA1">
      <w:pPr>
        <w:pStyle w:val="texto"/>
        <w:rPr>
          <w:szCs w:val="26"/>
        </w:rPr>
      </w:pPr>
      <w:r w:rsidRPr="00E75AA1">
        <w:rPr>
          <w:szCs w:val="26"/>
        </w:rPr>
        <w:t>En cuanto al cumplimiento de legalidad, el alcance se refiere</w:t>
      </w:r>
      <w:r w:rsidRPr="00FA4EC5">
        <w:rPr>
          <w:color w:val="FF0000"/>
        </w:rPr>
        <w:t xml:space="preserve"> </w:t>
      </w:r>
      <w:r w:rsidRPr="00E75AA1">
        <w:rPr>
          <w:szCs w:val="26"/>
        </w:rPr>
        <w:t>a las operaciones revisadas en las muestras que se indican en el epígrafe VI de este informe.</w:t>
      </w:r>
    </w:p>
    <w:p w:rsidR="00BE4D3A" w:rsidRDefault="00BE4D3A" w:rsidP="00E75AA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00"/>
        <w:ind w:left="142" w:firstLine="0"/>
      </w:pPr>
    </w:p>
    <w:p w:rsidR="00DC5EAC" w:rsidRDefault="00DC5EAC">
      <w:pPr>
        <w:spacing w:after="0"/>
        <w:ind w:firstLine="0"/>
        <w:jc w:val="left"/>
        <w:rPr>
          <w:rFonts w:ascii="Arial" w:hAnsi="Arial"/>
          <w:b/>
          <w:color w:val="000000"/>
          <w:kern w:val="28"/>
          <w:sz w:val="25"/>
          <w:szCs w:val="26"/>
        </w:rPr>
      </w:pPr>
      <w:r>
        <w:br w:type="page"/>
      </w:r>
    </w:p>
    <w:p w:rsidR="0067725A" w:rsidRPr="006A46A2" w:rsidRDefault="0067725A" w:rsidP="00ED0A55">
      <w:pPr>
        <w:pStyle w:val="atitulo1"/>
        <w:spacing w:after="180"/>
      </w:pPr>
      <w:bookmarkStart w:id="10" w:name="_Toc42508128"/>
      <w:r>
        <w:t>IV</w:t>
      </w:r>
      <w:r w:rsidRPr="006A46A2">
        <w:t>. Opinión</w:t>
      </w:r>
      <w:bookmarkEnd w:id="8"/>
      <w:bookmarkEnd w:id="9"/>
      <w:bookmarkEnd w:id="10"/>
    </w:p>
    <w:p w:rsidR="0067725A" w:rsidRDefault="0067725A" w:rsidP="00354DEA">
      <w:pPr>
        <w:pStyle w:val="texto"/>
        <w:spacing w:after="120"/>
      </w:pPr>
      <w:r>
        <w:t xml:space="preserve">Hemos fiscalizado la Cuenta General del </w:t>
      </w:r>
      <w:r w:rsidR="002E5B1F">
        <w:t>Concejo</w:t>
      </w:r>
      <w:r>
        <w:t xml:space="preserve"> de </w:t>
      </w:r>
      <w:r w:rsidR="00BE6BE4">
        <w:t>Figarol</w:t>
      </w:r>
      <w:r>
        <w:t xml:space="preserve"> correspondiente al ejercicio 2018, cuyos estados contables se recogen de forma resumida en el epígrafe V del presente informe.</w:t>
      </w:r>
    </w:p>
    <w:p w:rsidR="0067725A" w:rsidRPr="007636A0" w:rsidRDefault="00454CB5" w:rsidP="00354DEA">
      <w:pPr>
        <w:pStyle w:val="atitulo3"/>
        <w:spacing w:before="180" w:after="180"/>
        <w:rPr>
          <w:sz w:val="24"/>
          <w:szCs w:val="24"/>
        </w:rPr>
      </w:pPr>
      <w:r>
        <w:rPr>
          <w:sz w:val="24"/>
          <w:szCs w:val="24"/>
        </w:rPr>
        <w:t xml:space="preserve">Responsabilidad del </w:t>
      </w:r>
      <w:r w:rsidR="002E5B1F">
        <w:rPr>
          <w:sz w:val="24"/>
          <w:szCs w:val="24"/>
        </w:rPr>
        <w:t>Concejo</w:t>
      </w:r>
    </w:p>
    <w:p w:rsidR="0067725A" w:rsidRDefault="0080239A" w:rsidP="00ED0A55">
      <w:pPr>
        <w:pStyle w:val="texto"/>
        <w:spacing w:after="100"/>
      </w:pPr>
      <w:r>
        <w:t xml:space="preserve">El </w:t>
      </w:r>
      <w:r w:rsidR="00742B7F">
        <w:t>p</w:t>
      </w:r>
      <w:r>
        <w:t>residente</w:t>
      </w:r>
      <w:r w:rsidR="0067725A" w:rsidRPr="00F279D7">
        <w:t xml:space="preserve"> es </w:t>
      </w:r>
      <w:r>
        <w:t>el</w:t>
      </w:r>
      <w:r w:rsidR="0067725A" w:rsidRPr="00F279D7">
        <w:t xml:space="preserve"> responsable de formar la Cuenta General, de forma que e</w:t>
      </w:r>
      <w:r w:rsidR="0067725A" w:rsidRPr="00F279D7">
        <w:t>x</w:t>
      </w:r>
      <w:r w:rsidR="0067725A" w:rsidRPr="00F279D7">
        <w:t>prese la imagen fiel de la liquidación presupuestaria, del patrimonio, de los r</w:t>
      </w:r>
      <w:r w:rsidR="0067725A" w:rsidRPr="00F279D7">
        <w:t>e</w:t>
      </w:r>
      <w:r w:rsidR="0067725A" w:rsidRPr="00F279D7">
        <w:t xml:space="preserve">sultados y de la situación financiera del </w:t>
      </w:r>
      <w:r w:rsidR="00BE6BE4">
        <w:t>c</w:t>
      </w:r>
      <w:r w:rsidR="002E5B1F">
        <w:t>oncejo</w:t>
      </w:r>
      <w:r w:rsidR="0067725A" w:rsidRPr="00F279D7">
        <w:t xml:space="preserve"> de conformidad con el </w:t>
      </w:r>
      <w:r w:rsidR="0067725A">
        <w:t>marco normativo de información financiera pública aplicable; esta responsabilidad abarca la concepción, implantación y el mantenimiento del control interno pert</w:t>
      </w:r>
      <w:r w:rsidR="0067725A">
        <w:t>i</w:t>
      </w:r>
      <w:r w:rsidR="0067725A">
        <w:t>nente para la elaboración y presentación de la Cuenta General libre de incorre</w:t>
      </w:r>
      <w:r w:rsidR="0067725A">
        <w:t>c</w:t>
      </w:r>
      <w:r w:rsidR="0067725A">
        <w:t>ciones materia</w:t>
      </w:r>
      <w:r w:rsidR="00454CB5">
        <w:t>les debidas a fraude o error.</w:t>
      </w:r>
    </w:p>
    <w:p w:rsidR="0067725A" w:rsidRPr="00251F36" w:rsidRDefault="006A5CAB" w:rsidP="006A5CAB">
      <w:pPr>
        <w:pStyle w:val="texto"/>
        <w:spacing w:after="100"/>
        <w:rPr>
          <w:color w:val="000000" w:themeColor="text1"/>
        </w:rPr>
      </w:pPr>
      <w:r>
        <w:rPr>
          <w:color w:val="000000" w:themeColor="text1"/>
        </w:rPr>
        <w:t>La Junta Concejil</w:t>
      </w:r>
      <w:r w:rsidR="0067725A" w:rsidRPr="00251F36">
        <w:rPr>
          <w:color w:val="000000" w:themeColor="text1"/>
        </w:rPr>
        <w:t xml:space="preserve"> aprobó la Cuenta General el </w:t>
      </w:r>
      <w:r>
        <w:rPr>
          <w:color w:val="000000" w:themeColor="text1"/>
        </w:rPr>
        <w:t>13 de abril</w:t>
      </w:r>
      <w:r w:rsidR="00251F36" w:rsidRPr="00251F36">
        <w:rPr>
          <w:color w:val="000000" w:themeColor="text1"/>
        </w:rPr>
        <w:t xml:space="preserve"> de 2019.</w:t>
      </w:r>
    </w:p>
    <w:p w:rsidR="0067725A" w:rsidRDefault="00E75AA1" w:rsidP="00ED0A55">
      <w:pPr>
        <w:pStyle w:val="texto"/>
        <w:spacing w:after="100"/>
      </w:pPr>
      <w:r>
        <w:t>E</w:t>
      </w:r>
      <w:r w:rsidR="00E92847">
        <w:t xml:space="preserve">l </w:t>
      </w:r>
      <w:r w:rsidR="0080239A">
        <w:t>concejo</w:t>
      </w:r>
      <w:r w:rsidR="00E92847">
        <w:t xml:space="preserve"> </w:t>
      </w:r>
      <w:r w:rsidR="0067725A" w:rsidRPr="00F279D7">
        <w:t xml:space="preserve">debe garantizar que las actividades, operaciones presupuestarias y financieras y la información </w:t>
      </w:r>
      <w:r w:rsidR="0067725A">
        <w:t>reflejadas en las cuentas anuales resultan conformes con las normas aplicables, y establecer los sistemas de control interno que co</w:t>
      </w:r>
      <w:r w:rsidR="0067725A">
        <w:t>n</w:t>
      </w:r>
      <w:r w:rsidR="0080239A">
        <w:t>sidere</w:t>
      </w:r>
      <w:r w:rsidR="0067725A">
        <w:t xml:space="preserve"> necesarios para esa finalidad.</w:t>
      </w:r>
    </w:p>
    <w:p w:rsidR="0067725A" w:rsidRPr="007636A0" w:rsidRDefault="0067725A" w:rsidP="00ED0A55">
      <w:pPr>
        <w:pStyle w:val="atitulo3"/>
        <w:spacing w:before="180" w:after="180"/>
        <w:rPr>
          <w:sz w:val="24"/>
          <w:szCs w:val="24"/>
        </w:rPr>
      </w:pPr>
      <w:r w:rsidRPr="007636A0">
        <w:rPr>
          <w:sz w:val="24"/>
          <w:szCs w:val="24"/>
        </w:rPr>
        <w:t>Responsabilidad de la Cámara de Comptos de Navarra</w:t>
      </w:r>
    </w:p>
    <w:p w:rsidR="002B57CB" w:rsidRDefault="0067725A" w:rsidP="00ED0A55">
      <w:pPr>
        <w:pStyle w:val="texto"/>
        <w:spacing w:after="100"/>
      </w:pPr>
      <w:r>
        <w:t>Nuestra responsabilidad es expresar una opinión sobre la fiabilidad de la Cuenta General adjunta y la legalidad de las operaciones efectuadas basada en nuestra fiscalización.</w:t>
      </w:r>
    </w:p>
    <w:p w:rsidR="0067725A" w:rsidRPr="00D25ECB" w:rsidRDefault="0067725A" w:rsidP="00ED0A55">
      <w:pPr>
        <w:pStyle w:val="texto"/>
        <w:spacing w:after="100"/>
        <w:rPr>
          <w:szCs w:val="26"/>
        </w:rPr>
      </w:pPr>
      <w:r w:rsidRPr="00D25ECB">
        <w:rPr>
          <w:szCs w:val="26"/>
        </w:rPr>
        <w:t>Para ello, hemos llevado a cabo la misma de conformidad con los principios fundamentales de fiscalización de las Institucion</w:t>
      </w:r>
      <w:r w:rsidR="00EA4A1D" w:rsidRPr="00D25ECB">
        <w:rPr>
          <w:szCs w:val="26"/>
        </w:rPr>
        <w:t xml:space="preserve">es Públicas de Control Externo, </w:t>
      </w:r>
      <w:r w:rsidR="00EA4A1D" w:rsidRPr="00D25ECB">
        <w:rPr>
          <w:szCs w:val="26"/>
          <w:lang w:val="es-ES"/>
        </w:rPr>
        <w:t xml:space="preserve">y en concreto, los establecidos en la ISSAI-ES 200 “Principios fundamentales de la fiscalización financiera” y la ISSAI-ES 400 “Principios fundamentales de la fiscalización de cumplimiento”. </w:t>
      </w:r>
      <w:r w:rsidRPr="00D25ECB">
        <w:rPr>
          <w:szCs w:val="26"/>
        </w:rPr>
        <w:t>Dichos principios exigen que cumplamos los r</w:t>
      </w:r>
      <w:r w:rsidRPr="00D25ECB">
        <w:rPr>
          <w:szCs w:val="26"/>
        </w:rPr>
        <w:t>e</w:t>
      </w:r>
      <w:r w:rsidRPr="00D25ECB">
        <w:rPr>
          <w:szCs w:val="26"/>
        </w:rPr>
        <w:t xml:space="preserve">querimientos de ética, así como que planifiquemos y ejecutemos la fiscalización con el fin de obtener una </w:t>
      </w:r>
      <w:r w:rsidR="001E7F66" w:rsidRPr="00D25ECB">
        <w:rPr>
          <w:szCs w:val="26"/>
        </w:rPr>
        <w:t>seguridad razonable de que las C</w:t>
      </w:r>
      <w:r w:rsidRPr="00D25ECB">
        <w:rPr>
          <w:szCs w:val="26"/>
        </w:rPr>
        <w:t xml:space="preserve">uentas </w:t>
      </w:r>
      <w:r w:rsidR="001E7F66" w:rsidRPr="00D25ECB">
        <w:rPr>
          <w:szCs w:val="26"/>
        </w:rPr>
        <w:t>G</w:t>
      </w:r>
      <w:r w:rsidRPr="00D25ECB">
        <w:rPr>
          <w:szCs w:val="26"/>
        </w:rPr>
        <w:t>enerales están libres de incorrecciones materiales y que las actividades, operaciones financieras y la información reflejadas en los estados financieros resultan, en todos los a</w:t>
      </w:r>
      <w:r w:rsidRPr="00D25ECB">
        <w:rPr>
          <w:szCs w:val="26"/>
        </w:rPr>
        <w:t>s</w:t>
      </w:r>
      <w:r w:rsidRPr="00D25ECB">
        <w:rPr>
          <w:szCs w:val="26"/>
        </w:rPr>
        <w:t>pectos significativos, conformes con la normativa vigente.</w:t>
      </w:r>
    </w:p>
    <w:p w:rsidR="00E92847" w:rsidRDefault="0067725A" w:rsidP="00ED0A55">
      <w:pPr>
        <w:pStyle w:val="texto"/>
        <w:spacing w:after="100"/>
      </w:pPr>
      <w:r>
        <w:t>Una fiscalización requiere la aplicación de procedimientos para obtener ev</w:t>
      </w:r>
      <w:r>
        <w:t>i</w:t>
      </w:r>
      <w:r>
        <w:t xml:space="preserve">dencia de auditoría sobre los importes </w:t>
      </w:r>
      <w:r w:rsidR="006851C1">
        <w:t>y la información revelada en la C</w:t>
      </w:r>
      <w:r>
        <w:t>uenta</w:t>
      </w:r>
      <w:r w:rsidR="006851C1">
        <w:t xml:space="preserve"> General</w:t>
      </w:r>
      <w:r>
        <w:t xml:space="preserve"> y sobre la legalidad de las operaciones. Los procedimientos seleccion</w:t>
      </w:r>
      <w:r>
        <w:t>a</w:t>
      </w:r>
      <w:r>
        <w:t>dos dependen del juicio del auditor, incluida la valoración de los riesgos tanto de incorrección material en las cuentas anuales, debida a fraude o error como de i</w:t>
      </w:r>
      <w:r>
        <w:t>n</w:t>
      </w:r>
      <w:r>
        <w:t xml:space="preserve">cumplimientos significativos de la legalidad. Al efectuar dichas valoraciones del riesgo, el auditor tiene en cuenta el control interno relevante para la formulación por parte de la entidad de las </w:t>
      </w:r>
      <w:r w:rsidR="001E7F66">
        <w:t>C</w:t>
      </w:r>
      <w:r>
        <w:t xml:space="preserve">uentas </w:t>
      </w:r>
      <w:r w:rsidR="001E7F66">
        <w:t>G</w:t>
      </w:r>
      <w:r>
        <w:t>enerales, con el fin de diseñar los proc</w:t>
      </w:r>
      <w:r>
        <w:t>e</w:t>
      </w:r>
      <w:r>
        <w:t xml:space="preserve">dimientos de auditoría que sean adecuados en función de las circunstancias, </w:t>
      </w:r>
      <w:r w:rsidRPr="00E92847">
        <w:t>y no con la finalidad de expresar una opinión sobre la eficacia del control interno de la entidad</w:t>
      </w:r>
      <w:r>
        <w:t>.</w:t>
      </w:r>
    </w:p>
    <w:p w:rsidR="0067725A" w:rsidRDefault="0067725A" w:rsidP="00ED0A55">
      <w:pPr>
        <w:pStyle w:val="texto"/>
        <w:spacing w:after="100"/>
      </w:pPr>
      <w:r>
        <w:t>Una auditoría también incluye la evaluación de la adecuación de las políticas contables aplicadas y de la razonabilidad de las estimaciones contables realiz</w:t>
      </w:r>
      <w:r>
        <w:t>a</w:t>
      </w:r>
      <w:r>
        <w:t>das por los responsables, así como la evaluación de la presentación de la Cuenta General tomada en su conjunto.</w:t>
      </w:r>
    </w:p>
    <w:p w:rsidR="00E75AA1" w:rsidRPr="00A7011C" w:rsidRDefault="00E75AA1" w:rsidP="00E75AA1">
      <w:pPr>
        <w:pStyle w:val="texto"/>
      </w:pPr>
      <w:bookmarkStart w:id="11" w:name="_Toc430935360"/>
      <w:bookmarkStart w:id="12" w:name="_Toc22495433"/>
      <w:r>
        <w:t xml:space="preserve">Consideramos que la evidencia de auditoría que hemos obtenido proporciona una base suficiente y adecuada para fundamentar nuestra opinión </w:t>
      </w:r>
      <w:r w:rsidRPr="00A7011C">
        <w:t>de fiscaliz</w:t>
      </w:r>
      <w:r w:rsidRPr="00A7011C">
        <w:t>a</w:t>
      </w:r>
      <w:r w:rsidRPr="00A7011C">
        <w:t>ción financiera y de cumplimiento.</w:t>
      </w:r>
    </w:p>
    <w:p w:rsidR="0067725A" w:rsidRPr="000122D7" w:rsidRDefault="0067725A" w:rsidP="00ED0A55">
      <w:pPr>
        <w:pStyle w:val="atitulo2"/>
        <w:spacing w:before="180" w:after="180"/>
        <w:rPr>
          <w:color w:val="auto"/>
        </w:rPr>
      </w:pPr>
      <w:bookmarkStart w:id="13" w:name="_Toc42508129"/>
      <w:r w:rsidRPr="000122D7">
        <w:rPr>
          <w:color w:val="auto"/>
        </w:rPr>
        <w:t xml:space="preserve">IV.1. Opinión </w:t>
      </w:r>
      <w:r w:rsidR="002B57CB" w:rsidRPr="000122D7">
        <w:rPr>
          <w:color w:val="auto"/>
        </w:rPr>
        <w:t>de auditoría</w:t>
      </w:r>
      <w:r w:rsidR="00B2539D">
        <w:rPr>
          <w:color w:val="auto"/>
        </w:rPr>
        <w:t xml:space="preserve"> financiera</w:t>
      </w:r>
      <w:bookmarkEnd w:id="13"/>
      <w:r w:rsidR="002B57CB" w:rsidRPr="000122D7">
        <w:rPr>
          <w:color w:val="auto"/>
        </w:rPr>
        <w:t xml:space="preserve"> </w:t>
      </w:r>
      <w:bookmarkEnd w:id="11"/>
      <w:bookmarkEnd w:id="12"/>
    </w:p>
    <w:p w:rsidR="0067725A" w:rsidRDefault="0067725A" w:rsidP="00ED0A55">
      <w:pPr>
        <w:pStyle w:val="atitulo3"/>
        <w:spacing w:before="180" w:after="180"/>
        <w:rPr>
          <w:sz w:val="24"/>
          <w:szCs w:val="24"/>
        </w:rPr>
      </w:pPr>
      <w:r w:rsidRPr="00E408ED">
        <w:rPr>
          <w:sz w:val="24"/>
          <w:szCs w:val="24"/>
        </w:rPr>
        <w:t>Fundamento de la opinión con salvedades</w:t>
      </w:r>
    </w:p>
    <w:p w:rsidR="00FC0C15" w:rsidRPr="000122D7" w:rsidRDefault="002B57CB" w:rsidP="002B57CB">
      <w:pPr>
        <w:pStyle w:val="texto"/>
        <w:numPr>
          <w:ilvl w:val="0"/>
          <w:numId w:val="35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0"/>
        </w:tabs>
        <w:spacing w:after="100"/>
        <w:ind w:left="0" w:firstLine="284"/>
      </w:pPr>
      <w:r w:rsidRPr="000122D7">
        <w:t xml:space="preserve">El concejo no dispone de un inventario de </w:t>
      </w:r>
      <w:r w:rsidR="006C50AE" w:rsidRPr="000122D7">
        <w:t>los bienes concejiles debid</w:t>
      </w:r>
      <w:r w:rsidR="006C50AE" w:rsidRPr="000122D7">
        <w:t>a</w:t>
      </w:r>
      <w:r w:rsidR="006C50AE" w:rsidRPr="000122D7">
        <w:t>mente identificados y valorados.</w:t>
      </w:r>
    </w:p>
    <w:p w:rsidR="002B57CB" w:rsidRPr="000122D7" w:rsidRDefault="00F23021" w:rsidP="002B57CB">
      <w:pPr>
        <w:pStyle w:val="texto"/>
        <w:numPr>
          <w:ilvl w:val="0"/>
          <w:numId w:val="35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0"/>
        </w:tabs>
        <w:spacing w:after="100"/>
        <w:ind w:left="0" w:firstLine="284"/>
      </w:pPr>
      <w:r w:rsidRPr="000122D7">
        <w:t>El saldo contable</w:t>
      </w:r>
      <w:r w:rsidR="00FC0C15" w:rsidRPr="000122D7">
        <w:t xml:space="preserve"> del inmovilizado</w:t>
      </w:r>
      <w:r w:rsidRPr="000122D7">
        <w:t xml:space="preserve"> es cero debido a que no se ha proced</w:t>
      </w:r>
      <w:r w:rsidRPr="000122D7">
        <w:t>i</w:t>
      </w:r>
      <w:r w:rsidRPr="000122D7">
        <w:t>do a la carga inicial en la aplicación contable, ni está enlazado</w:t>
      </w:r>
      <w:r w:rsidR="00047456" w:rsidRPr="000122D7">
        <w:t xml:space="preserve"> </w:t>
      </w:r>
      <w:r w:rsidRPr="000122D7">
        <w:t>con las partidas de inversión, tanto de gastos como de ingresos</w:t>
      </w:r>
      <w:r w:rsidR="006C50AE" w:rsidRPr="000122D7">
        <w:t xml:space="preserve"> presupuestarios</w:t>
      </w:r>
      <w:r w:rsidRPr="000122D7">
        <w:t>.</w:t>
      </w:r>
    </w:p>
    <w:p w:rsidR="002B57CB" w:rsidRDefault="002B57CB" w:rsidP="002B57CB">
      <w:pPr>
        <w:pStyle w:val="texto"/>
        <w:numPr>
          <w:ilvl w:val="0"/>
          <w:numId w:val="35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0"/>
        </w:tabs>
        <w:spacing w:after="100"/>
        <w:ind w:left="0" w:firstLine="284"/>
      </w:pPr>
      <w:r w:rsidRPr="000122D7">
        <w:t xml:space="preserve">En el remanente de tesorería y en el balance </w:t>
      </w:r>
      <w:r w:rsidR="00433A5F" w:rsidRPr="000122D7">
        <w:t>no se recoge una</w:t>
      </w:r>
      <w:r w:rsidRPr="000122D7">
        <w:t xml:space="preserve"> obligación </w:t>
      </w:r>
      <w:r w:rsidRPr="00E02E1A">
        <w:t>pendiente de pago</w:t>
      </w:r>
      <w:r>
        <w:t xml:space="preserve"> por importe de 58.860 euros</w:t>
      </w:r>
      <w:r w:rsidR="00433A5F">
        <w:t>.</w:t>
      </w:r>
    </w:p>
    <w:p w:rsidR="0067725A" w:rsidRPr="00E02E1A" w:rsidRDefault="0067725A" w:rsidP="00ED0A55">
      <w:pPr>
        <w:pStyle w:val="atitulo3"/>
        <w:spacing w:before="180" w:after="180"/>
        <w:rPr>
          <w:sz w:val="24"/>
          <w:szCs w:val="24"/>
        </w:rPr>
      </w:pPr>
      <w:bookmarkStart w:id="14" w:name="_Toc430262564"/>
      <w:bookmarkStart w:id="15" w:name="_Toc430262611"/>
      <w:bookmarkStart w:id="16" w:name="_Toc430436893"/>
      <w:bookmarkStart w:id="17" w:name="_Toc430436921"/>
      <w:bookmarkStart w:id="18" w:name="_Toc430498291"/>
      <w:bookmarkStart w:id="19" w:name="_Toc430607595"/>
      <w:bookmarkStart w:id="20" w:name="_Toc430693488"/>
      <w:bookmarkStart w:id="21" w:name="_Toc430693525"/>
      <w:bookmarkStart w:id="22" w:name="_Toc430935361"/>
      <w:r w:rsidRPr="00E02E1A">
        <w:rPr>
          <w:sz w:val="24"/>
          <w:szCs w:val="24"/>
        </w:rPr>
        <w:t>Opinión</w:t>
      </w:r>
    </w:p>
    <w:p w:rsidR="0067725A" w:rsidRPr="00E02E1A" w:rsidRDefault="0067725A" w:rsidP="00ED0A55">
      <w:pPr>
        <w:pStyle w:val="texto"/>
        <w:spacing w:after="180"/>
        <w:rPr>
          <w:spacing w:val="2"/>
          <w:szCs w:val="26"/>
        </w:rPr>
      </w:pPr>
      <w:bookmarkStart w:id="23" w:name="_Toc120335777"/>
      <w:bookmarkStart w:id="24" w:name="_Toc120335699"/>
      <w:bookmarkStart w:id="25" w:name="_Toc120335532"/>
      <w:bookmarkStart w:id="26" w:name="_Toc461588447"/>
      <w:bookmarkStart w:id="27" w:name="_Toc461590589"/>
      <w:bookmarkStart w:id="28" w:name="_Toc461591109"/>
      <w:bookmarkStart w:id="29" w:name="_Toc461592240"/>
      <w:bookmarkStart w:id="30" w:name="_Toc461593660"/>
      <w:bookmarkStart w:id="31" w:name="_Toc461593793"/>
      <w:bookmarkStart w:id="32" w:name="_Toc461594095"/>
      <w:bookmarkStart w:id="33" w:name="_Toc461594692"/>
      <w:bookmarkStart w:id="34" w:name="_Toc461595085"/>
      <w:bookmarkStart w:id="35" w:name="_Toc461595677"/>
      <w:bookmarkStart w:id="36" w:name="_Toc461601746"/>
      <w:bookmarkStart w:id="37" w:name="_Toc461602533"/>
      <w:bookmarkStart w:id="38" w:name="_Toc462124222"/>
      <w:bookmarkStart w:id="39" w:name="_Toc462124302"/>
      <w:bookmarkStart w:id="40" w:name="_Toc462803277"/>
      <w:bookmarkStart w:id="41" w:name="_Toc463680849"/>
      <w:bookmarkStart w:id="42" w:name="_Toc463680929"/>
      <w:bookmarkStart w:id="43" w:name="_Toc463681086"/>
      <w:bookmarkStart w:id="44" w:name="_Toc464619341"/>
      <w:bookmarkStart w:id="45" w:name="_Toc464870763"/>
      <w:bookmarkStart w:id="46" w:name="_Toc496503482"/>
      <w:bookmarkStart w:id="47" w:name="_Toc69801028"/>
      <w:bookmarkStart w:id="48" w:name="_Toc93816326"/>
      <w:bookmarkStart w:id="49" w:name="_Toc93817013"/>
      <w:bookmarkStart w:id="50" w:name="_Toc318960027"/>
      <w:bookmarkStart w:id="51" w:name="_Toc430935362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E02E1A">
        <w:rPr>
          <w:spacing w:val="2"/>
          <w:szCs w:val="26"/>
        </w:rPr>
        <w:t xml:space="preserve">En nuestra opinión, excepto por los </w:t>
      </w:r>
      <w:r w:rsidR="00BC6E19" w:rsidRPr="00E02E1A">
        <w:rPr>
          <w:spacing w:val="2"/>
          <w:szCs w:val="26"/>
        </w:rPr>
        <w:t xml:space="preserve">posibles </w:t>
      </w:r>
      <w:r w:rsidRPr="00E02E1A">
        <w:rPr>
          <w:spacing w:val="2"/>
          <w:szCs w:val="26"/>
        </w:rPr>
        <w:t xml:space="preserve">efectos de </w:t>
      </w:r>
      <w:r w:rsidR="00BC6E19" w:rsidRPr="00E02E1A">
        <w:rPr>
          <w:spacing w:val="2"/>
          <w:szCs w:val="26"/>
        </w:rPr>
        <w:t xml:space="preserve">la limitación al alcance </w:t>
      </w:r>
      <w:r w:rsidR="009552AB">
        <w:rPr>
          <w:spacing w:val="2"/>
          <w:szCs w:val="26"/>
        </w:rPr>
        <w:t xml:space="preserve">y de los hechos </w:t>
      </w:r>
      <w:r w:rsidRPr="00E02E1A">
        <w:rPr>
          <w:spacing w:val="2"/>
          <w:szCs w:val="26"/>
        </w:rPr>
        <w:t>descrit</w:t>
      </w:r>
      <w:r w:rsidR="009552AB">
        <w:rPr>
          <w:spacing w:val="2"/>
          <w:szCs w:val="26"/>
        </w:rPr>
        <w:t>os</w:t>
      </w:r>
      <w:r w:rsidRPr="00E02E1A">
        <w:rPr>
          <w:spacing w:val="2"/>
          <w:szCs w:val="26"/>
        </w:rPr>
        <w:t xml:space="preserve"> en </w:t>
      </w:r>
      <w:r w:rsidR="00E75AA1" w:rsidRPr="00E02E1A">
        <w:rPr>
          <w:spacing w:val="2"/>
          <w:szCs w:val="26"/>
        </w:rPr>
        <w:t>el apartado</w:t>
      </w:r>
      <w:r w:rsidRPr="00E02E1A">
        <w:rPr>
          <w:spacing w:val="2"/>
          <w:szCs w:val="26"/>
        </w:rPr>
        <w:t xml:space="preserve"> de “Fundamento de la opinión con salved</w:t>
      </w:r>
      <w:r w:rsidRPr="00E02E1A">
        <w:rPr>
          <w:spacing w:val="2"/>
          <w:szCs w:val="26"/>
        </w:rPr>
        <w:t>a</w:t>
      </w:r>
      <w:r w:rsidRPr="00E02E1A">
        <w:rPr>
          <w:spacing w:val="2"/>
          <w:szCs w:val="26"/>
        </w:rPr>
        <w:t>des”, la Cuenta General adjunta expresa, en todos los aspectos significativos,</w:t>
      </w:r>
      <w:r w:rsidR="00E92847" w:rsidRPr="00E02E1A">
        <w:rPr>
          <w:spacing w:val="2"/>
          <w:szCs w:val="26"/>
        </w:rPr>
        <w:t xml:space="preserve"> la imagen fiel del patrimonio </w:t>
      </w:r>
      <w:r w:rsidRPr="00E02E1A">
        <w:rPr>
          <w:spacing w:val="2"/>
          <w:szCs w:val="26"/>
        </w:rPr>
        <w:t>y</w:t>
      </w:r>
      <w:r w:rsidR="00E75AA1" w:rsidRPr="00E02E1A">
        <w:rPr>
          <w:spacing w:val="2"/>
          <w:szCs w:val="26"/>
        </w:rPr>
        <w:t xml:space="preserve"> de la situación finan</w:t>
      </w:r>
      <w:r w:rsidR="00197382" w:rsidRPr="00E02E1A">
        <w:rPr>
          <w:spacing w:val="2"/>
          <w:szCs w:val="26"/>
        </w:rPr>
        <w:t xml:space="preserve">ciera del </w:t>
      </w:r>
      <w:r w:rsidR="0080239A">
        <w:rPr>
          <w:spacing w:val="2"/>
          <w:szCs w:val="26"/>
        </w:rPr>
        <w:t>concejo</w:t>
      </w:r>
      <w:r w:rsidRPr="00E02E1A">
        <w:rPr>
          <w:spacing w:val="2"/>
          <w:szCs w:val="26"/>
        </w:rPr>
        <w:t xml:space="preserve"> a 31 de dicie</w:t>
      </w:r>
      <w:r w:rsidRPr="00E02E1A">
        <w:rPr>
          <w:spacing w:val="2"/>
          <w:szCs w:val="26"/>
        </w:rPr>
        <w:t>m</w:t>
      </w:r>
      <w:r w:rsidRPr="00E02E1A">
        <w:rPr>
          <w:spacing w:val="2"/>
          <w:szCs w:val="26"/>
        </w:rPr>
        <w:t>bre de 2018</w:t>
      </w:r>
      <w:r w:rsidR="00742B7F">
        <w:rPr>
          <w:spacing w:val="2"/>
          <w:szCs w:val="26"/>
        </w:rPr>
        <w:t>.</w:t>
      </w:r>
      <w:r w:rsidRPr="00E02E1A">
        <w:rPr>
          <w:spacing w:val="2"/>
          <w:szCs w:val="26"/>
        </w:rPr>
        <w:t xml:space="preserve"> </w:t>
      </w:r>
      <w:r w:rsidR="00742B7F">
        <w:rPr>
          <w:spacing w:val="2"/>
          <w:szCs w:val="26"/>
        </w:rPr>
        <w:t>Expresa también</w:t>
      </w:r>
      <w:r w:rsidRPr="00E02E1A">
        <w:rPr>
          <w:spacing w:val="2"/>
          <w:szCs w:val="26"/>
        </w:rPr>
        <w:t xml:space="preserve"> sus resultados económicos y presupuestarios corre</w:t>
      </w:r>
      <w:r w:rsidRPr="00E02E1A">
        <w:rPr>
          <w:spacing w:val="2"/>
          <w:szCs w:val="26"/>
        </w:rPr>
        <w:t>s</w:t>
      </w:r>
      <w:r w:rsidRPr="00E02E1A">
        <w:rPr>
          <w:spacing w:val="2"/>
          <w:szCs w:val="26"/>
        </w:rPr>
        <w:t>pondientes al ejercicio anual terminado en dicha fecha, de conformidad con el ma</w:t>
      </w:r>
      <w:r w:rsidRPr="00E02E1A">
        <w:rPr>
          <w:spacing w:val="2"/>
          <w:szCs w:val="26"/>
        </w:rPr>
        <w:t>r</w:t>
      </w:r>
      <w:r w:rsidRPr="00E02E1A">
        <w:rPr>
          <w:spacing w:val="2"/>
          <w:szCs w:val="26"/>
        </w:rPr>
        <w:t>co normativo de información financiera pública aplicable y, en particular, con los principios y criterios contables contenidos en el mismo.</w:t>
      </w:r>
    </w:p>
    <w:p w:rsidR="0067725A" w:rsidRPr="00E02E1A" w:rsidRDefault="0067725A" w:rsidP="00ED0A55">
      <w:pPr>
        <w:pStyle w:val="atitulo2"/>
        <w:spacing w:before="180" w:after="180"/>
      </w:pPr>
      <w:bookmarkStart w:id="52" w:name="_Toc22495434"/>
      <w:bookmarkStart w:id="53" w:name="_Toc42508130"/>
      <w:r w:rsidRPr="00E02E1A">
        <w:t>IV.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E02E1A">
        <w:t xml:space="preserve">2. </w:t>
      </w:r>
      <w:bookmarkEnd w:id="50"/>
      <w:bookmarkEnd w:id="51"/>
      <w:r w:rsidRPr="00E02E1A">
        <w:t>Opinión sobre cumplimiento de la legalidad</w:t>
      </w:r>
      <w:bookmarkEnd w:id="52"/>
      <w:bookmarkEnd w:id="53"/>
    </w:p>
    <w:p w:rsidR="0067725A" w:rsidRPr="00E02E1A" w:rsidRDefault="0067725A" w:rsidP="00ED0A55">
      <w:pPr>
        <w:pStyle w:val="atitulo3"/>
        <w:spacing w:before="180" w:after="180"/>
        <w:rPr>
          <w:sz w:val="24"/>
          <w:szCs w:val="24"/>
        </w:rPr>
      </w:pPr>
      <w:r w:rsidRPr="00E02E1A">
        <w:rPr>
          <w:sz w:val="24"/>
          <w:szCs w:val="24"/>
        </w:rPr>
        <w:t>Fundamento de la opinión con salvedades</w:t>
      </w:r>
    </w:p>
    <w:p w:rsidR="00E345D2" w:rsidRDefault="008727F7" w:rsidP="00A76982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-1036"/>
          <w:tab w:val="num" w:pos="0"/>
          <w:tab w:val="num" w:pos="567"/>
        </w:tabs>
        <w:spacing w:after="100"/>
        <w:ind w:left="0" w:firstLine="284"/>
      </w:pPr>
      <w:r w:rsidRPr="00E02E1A">
        <w:t xml:space="preserve">El </w:t>
      </w:r>
      <w:r w:rsidR="0080239A">
        <w:t>concejo</w:t>
      </w:r>
      <w:r w:rsidR="00513F60" w:rsidRPr="00E02E1A">
        <w:t xml:space="preserve"> ha</w:t>
      </w:r>
      <w:r w:rsidR="00DE5D48" w:rsidRPr="00E02E1A">
        <w:t xml:space="preserve"> abonado</w:t>
      </w:r>
      <w:r w:rsidR="00E345D2" w:rsidRPr="00E02E1A">
        <w:t xml:space="preserve"> </w:t>
      </w:r>
      <w:r w:rsidR="00FC0C15">
        <w:t xml:space="preserve">a un representante </w:t>
      </w:r>
      <w:r w:rsidR="00E345D2" w:rsidRPr="00E02E1A">
        <w:t xml:space="preserve">gastos </w:t>
      </w:r>
      <w:r w:rsidR="007D4674" w:rsidRPr="00E02E1A">
        <w:t xml:space="preserve">de orquestas de fiestas </w:t>
      </w:r>
      <w:r w:rsidR="00E345D2" w:rsidRPr="00E02E1A">
        <w:t>por</w:t>
      </w:r>
      <w:r w:rsidR="00DE5D48" w:rsidRPr="00E02E1A">
        <w:t xml:space="preserve"> </w:t>
      </w:r>
      <w:r w:rsidR="006F1E6B" w:rsidRPr="00E02E1A">
        <w:t>30.</w:t>
      </w:r>
      <w:r w:rsidR="007D4674" w:rsidRPr="00E02E1A">
        <w:t>49</w:t>
      </w:r>
      <w:r w:rsidR="006F1E6B" w:rsidRPr="00E02E1A">
        <w:t xml:space="preserve">2 </w:t>
      </w:r>
      <w:r w:rsidR="00DE5D48" w:rsidRPr="00E02E1A">
        <w:t>euros</w:t>
      </w:r>
      <w:r w:rsidR="00E345D2" w:rsidRPr="00E02E1A">
        <w:t xml:space="preserve"> sin </w:t>
      </w:r>
      <w:r w:rsidR="007D4674" w:rsidRPr="00E02E1A">
        <w:t>haber realizado el correspondiente procedimiento de licitación</w:t>
      </w:r>
      <w:r w:rsidR="002969B1" w:rsidRPr="00E02E1A">
        <w:t>.</w:t>
      </w:r>
    </w:p>
    <w:p w:rsidR="00936C82" w:rsidRPr="00B72A27" w:rsidRDefault="00936C82" w:rsidP="00A76982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-1036"/>
          <w:tab w:val="num" w:pos="0"/>
          <w:tab w:val="num" w:pos="567"/>
        </w:tabs>
        <w:spacing w:after="100"/>
        <w:ind w:left="0" w:firstLine="284"/>
      </w:pPr>
      <w:r w:rsidRPr="00B72A27">
        <w:rPr>
          <w:szCs w:val="26"/>
        </w:rPr>
        <w:t xml:space="preserve">La adjudicación de las viviendas en arrendamiento </w:t>
      </w:r>
      <w:r w:rsidR="00711A93">
        <w:rPr>
          <w:szCs w:val="26"/>
        </w:rPr>
        <w:t>la</w:t>
      </w:r>
      <w:r w:rsidR="002A34DB">
        <w:rPr>
          <w:szCs w:val="26"/>
        </w:rPr>
        <w:t>s</w:t>
      </w:r>
      <w:r w:rsidR="00711A93">
        <w:rPr>
          <w:szCs w:val="26"/>
        </w:rPr>
        <w:t xml:space="preserve"> </w:t>
      </w:r>
      <w:r w:rsidRPr="00B72A27">
        <w:rPr>
          <w:szCs w:val="26"/>
        </w:rPr>
        <w:t>realiza de forma d</w:t>
      </w:r>
      <w:r w:rsidRPr="00B72A27">
        <w:rPr>
          <w:szCs w:val="26"/>
        </w:rPr>
        <w:t>i</w:t>
      </w:r>
      <w:r w:rsidRPr="00B72A27">
        <w:rPr>
          <w:szCs w:val="26"/>
        </w:rPr>
        <w:t>recta</w:t>
      </w:r>
      <w:r w:rsidR="00B72A27" w:rsidRPr="00B72A27">
        <w:rPr>
          <w:szCs w:val="26"/>
        </w:rPr>
        <w:t xml:space="preserve"> el </w:t>
      </w:r>
      <w:r w:rsidR="00711A93">
        <w:rPr>
          <w:szCs w:val="26"/>
        </w:rPr>
        <w:t>p</w:t>
      </w:r>
      <w:r w:rsidR="00B72A27" w:rsidRPr="00B72A27">
        <w:rPr>
          <w:szCs w:val="26"/>
        </w:rPr>
        <w:t>residente,</w:t>
      </w:r>
      <w:r w:rsidRPr="00B72A27">
        <w:rPr>
          <w:szCs w:val="26"/>
        </w:rPr>
        <w:t xml:space="preserve"> </w:t>
      </w:r>
      <w:r w:rsidR="00B72A27" w:rsidRPr="00B72A27">
        <w:rPr>
          <w:szCs w:val="26"/>
        </w:rPr>
        <w:t>sin el preceptivo procedimiento de concurso mediante licit</w:t>
      </w:r>
      <w:r w:rsidR="00B72A27" w:rsidRPr="00B72A27">
        <w:rPr>
          <w:szCs w:val="26"/>
        </w:rPr>
        <w:t>a</w:t>
      </w:r>
      <w:r w:rsidR="00B72A27" w:rsidRPr="00B72A27">
        <w:rPr>
          <w:szCs w:val="26"/>
        </w:rPr>
        <w:t>ción de pública concurrencia.</w:t>
      </w:r>
    </w:p>
    <w:p w:rsidR="0067725A" w:rsidRPr="00E02E1A" w:rsidRDefault="0067725A" w:rsidP="00324082">
      <w:pPr>
        <w:pStyle w:val="atitulo3"/>
        <w:spacing w:before="180" w:after="180"/>
        <w:rPr>
          <w:sz w:val="24"/>
          <w:szCs w:val="24"/>
        </w:rPr>
      </w:pPr>
      <w:r w:rsidRPr="00E02E1A">
        <w:rPr>
          <w:sz w:val="24"/>
          <w:szCs w:val="24"/>
        </w:rPr>
        <w:t>Opinión</w:t>
      </w:r>
    </w:p>
    <w:p w:rsidR="00354DEA" w:rsidRDefault="0067725A" w:rsidP="00E1414A">
      <w:pPr>
        <w:pStyle w:val="texto"/>
        <w:spacing w:after="100"/>
      </w:pPr>
      <w:r w:rsidRPr="00E02E1A">
        <w:t xml:space="preserve">En nuestra opinión, excepto por los </w:t>
      </w:r>
      <w:r w:rsidRPr="00B72A27">
        <w:t xml:space="preserve">efectos </w:t>
      </w:r>
      <w:r w:rsidR="00FC0C15" w:rsidRPr="00B72A27">
        <w:t>los</w:t>
      </w:r>
      <w:r w:rsidRPr="00B72A27">
        <w:t xml:space="preserve"> hecho</w:t>
      </w:r>
      <w:r w:rsidR="00FC0C15" w:rsidRPr="00B72A27">
        <w:t>s</w:t>
      </w:r>
      <w:r w:rsidRPr="00B72A27">
        <w:t xml:space="preserve"> descrito</w:t>
      </w:r>
      <w:r w:rsidR="00FC0C15" w:rsidRPr="00B72A27">
        <w:t>s</w:t>
      </w:r>
      <w:r w:rsidRPr="00B72A27">
        <w:t xml:space="preserve"> </w:t>
      </w:r>
      <w:r w:rsidRPr="00E02E1A">
        <w:t xml:space="preserve">en el párrafo de “Fundamento de la opinión con salvedades”, y teniendo en cuenta el alcance del trabajo revisado, las actividades, operaciones financieras y la información reflejadas en los estados financieros del </w:t>
      </w:r>
      <w:r w:rsidR="0080239A">
        <w:t>concejo</w:t>
      </w:r>
      <w:r w:rsidRPr="00E02E1A">
        <w:t xml:space="preserve"> correspondientes al ejercicio de 2018 resultan conformes, en todos los aspectos significativos, con las normas aplicables.</w:t>
      </w:r>
      <w:r w:rsidR="00354DEA">
        <w:br w:type="page"/>
      </w:r>
    </w:p>
    <w:p w:rsidR="0067725A" w:rsidRDefault="0067725A" w:rsidP="0067725A">
      <w:pPr>
        <w:pStyle w:val="atitulo1"/>
      </w:pPr>
      <w:bookmarkStart w:id="54" w:name="_Toc42508131"/>
      <w:bookmarkStart w:id="55" w:name="_Toc430935365"/>
      <w:bookmarkStart w:id="56" w:name="_Toc22495435"/>
      <w:r>
        <w:t>V</w:t>
      </w:r>
      <w:r w:rsidRPr="00CC21A6">
        <w:t>. Estados financieros</w:t>
      </w:r>
      <w:bookmarkEnd w:id="54"/>
      <w:r w:rsidRPr="00CC21A6">
        <w:t xml:space="preserve"> </w:t>
      </w:r>
      <w:bookmarkEnd w:id="55"/>
      <w:bookmarkEnd w:id="56"/>
    </w:p>
    <w:p w:rsidR="00DF77C2" w:rsidRPr="00DF77C2" w:rsidRDefault="00433A5F" w:rsidP="00DF77C2">
      <w:pPr>
        <w:pStyle w:val="texto"/>
        <w:rPr>
          <w:b/>
        </w:rPr>
      </w:pPr>
      <w:r w:rsidRPr="00DF77C2">
        <w:t>A continuación se muestran los estados contables más relevantes de la Cuenta General del Concejo del ejercicio 2018.</w:t>
      </w:r>
    </w:p>
    <w:p w:rsidR="0067725A" w:rsidRPr="00D04D1D" w:rsidRDefault="0067725A" w:rsidP="000F5D32">
      <w:pPr>
        <w:pStyle w:val="atitulo2"/>
        <w:spacing w:after="80"/>
        <w:ind w:right="-896"/>
      </w:pPr>
      <w:bookmarkStart w:id="57" w:name="_Toc22495436"/>
      <w:bookmarkStart w:id="58" w:name="_Toc42508132"/>
      <w:r>
        <w:rPr>
          <w:rFonts w:eastAsia="Arial"/>
        </w:rPr>
        <w:t>V</w:t>
      </w:r>
      <w:r w:rsidRPr="00D04D1D">
        <w:rPr>
          <w:rFonts w:eastAsia="Arial"/>
        </w:rPr>
        <w:t>.</w:t>
      </w:r>
      <w:r>
        <w:rPr>
          <w:rFonts w:eastAsia="Arial"/>
        </w:rPr>
        <w:t>1</w:t>
      </w:r>
      <w:r w:rsidRPr="00D04D1D">
        <w:rPr>
          <w:rFonts w:eastAsia="Arial"/>
        </w:rPr>
        <w:t xml:space="preserve">. Estado de liquidación del presupuesto del ejercicio </w:t>
      </w:r>
      <w:r>
        <w:rPr>
          <w:rFonts w:eastAsia="Arial"/>
        </w:rPr>
        <w:t>2018</w:t>
      </w:r>
      <w:bookmarkEnd w:id="57"/>
      <w:bookmarkEnd w:id="58"/>
      <w:r w:rsidRPr="00D04D1D">
        <w:rPr>
          <w:rFonts w:eastAsia="Arial"/>
        </w:rPr>
        <w:t xml:space="preserve"> </w:t>
      </w:r>
    </w:p>
    <w:p w:rsidR="0067725A" w:rsidRPr="00E22BD7" w:rsidRDefault="0067725A" w:rsidP="0067725A">
      <w:pPr>
        <w:pStyle w:val="CuadroTtulo"/>
        <w:spacing w:before="200" w:after="240"/>
        <w:jc w:val="center"/>
        <w:rPr>
          <w:lang w:val="es-ES"/>
        </w:rPr>
      </w:pPr>
      <w:r w:rsidRPr="00CC39C6">
        <w:t xml:space="preserve">Ejecución del presupuesto de gastos. Clasificación </w:t>
      </w:r>
      <w:r w:rsidR="00E22BD7">
        <w:t>económica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1103"/>
        <w:gridCol w:w="1030"/>
        <w:gridCol w:w="1321"/>
        <w:gridCol w:w="784"/>
        <w:gridCol w:w="1065"/>
        <w:gridCol w:w="869"/>
      </w:tblGrid>
      <w:tr w:rsidR="00433A5F" w:rsidRPr="00D62B01" w:rsidTr="004D1E7E">
        <w:trPr>
          <w:trHeight w:val="255"/>
        </w:trPr>
        <w:tc>
          <w:tcPr>
            <w:tcW w:w="1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433A5F" w:rsidRPr="00D62B01" w:rsidRDefault="00433A5F" w:rsidP="0013750A">
            <w:pPr>
              <w:spacing w:after="0" w:line="276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62B01">
              <w:rPr>
                <w:rFonts w:ascii="Arial" w:hAnsi="Arial" w:cs="Arial"/>
                <w:color w:val="000000"/>
                <w:sz w:val="18"/>
                <w:lang w:val="es-ES" w:eastAsia="es-ES"/>
              </w:rPr>
              <w:t>Gastos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433A5F" w:rsidRPr="00D62B01" w:rsidRDefault="00433A5F" w:rsidP="00384D49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62B01">
              <w:rPr>
                <w:rFonts w:ascii="Arial" w:hAnsi="Arial" w:cs="Arial"/>
                <w:color w:val="000000"/>
                <w:sz w:val="18"/>
                <w:lang w:val="es-ES" w:eastAsia="es-ES"/>
              </w:rPr>
              <w:t>Crédito inicial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433A5F" w:rsidRPr="00D62B01" w:rsidRDefault="00433A5F" w:rsidP="00384D49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62B01">
              <w:rPr>
                <w:rFonts w:ascii="Arial" w:hAnsi="Arial" w:cs="Arial"/>
                <w:color w:val="000000"/>
                <w:sz w:val="18"/>
                <w:lang w:val="es-ES" w:eastAsia="es-ES"/>
              </w:rPr>
              <w:t>Crédito</w:t>
            </w:r>
            <w:r>
              <w:rPr>
                <w:rFonts w:ascii="Arial" w:hAnsi="Arial" w:cs="Arial"/>
                <w:color w:val="000000"/>
                <w:sz w:val="18"/>
                <w:lang w:val="es-ES" w:eastAsia="es-ES"/>
              </w:rPr>
              <w:t xml:space="preserve"> </w:t>
            </w:r>
            <w:r w:rsidRPr="00D62B01">
              <w:rPr>
                <w:rFonts w:ascii="Arial" w:hAnsi="Arial" w:cs="Arial"/>
                <w:color w:val="000000"/>
                <w:sz w:val="18"/>
                <w:lang w:val="es-ES" w:eastAsia="es-ES"/>
              </w:rPr>
              <w:t>definitivo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433A5F" w:rsidRPr="00D62B01" w:rsidRDefault="00433A5F" w:rsidP="00384D49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lang w:val="es-ES" w:eastAsia="es-ES"/>
              </w:rPr>
            </w:pPr>
            <w:r w:rsidRPr="00D62B01">
              <w:rPr>
                <w:rFonts w:ascii="Arial" w:hAnsi="Arial" w:cs="Arial"/>
                <w:color w:val="000000"/>
                <w:sz w:val="18"/>
                <w:lang w:val="es-ES" w:eastAsia="es-ES"/>
              </w:rPr>
              <w:t>Obligacione</w:t>
            </w:r>
            <w:r w:rsidR="00047456">
              <w:rPr>
                <w:rFonts w:ascii="Arial" w:hAnsi="Arial" w:cs="Arial"/>
                <w:color w:val="000000"/>
                <w:sz w:val="18"/>
                <w:lang w:val="es-ES" w:eastAsia="es-ES"/>
              </w:rPr>
              <w:t xml:space="preserve">s </w:t>
            </w:r>
            <w:r w:rsidRPr="00D62B01">
              <w:rPr>
                <w:rFonts w:ascii="Arial" w:hAnsi="Arial" w:cs="Arial"/>
                <w:color w:val="000000"/>
                <w:sz w:val="18"/>
                <w:lang w:val="es-ES" w:eastAsia="es-ES"/>
              </w:rPr>
              <w:t>reconocidas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433A5F" w:rsidRPr="00D62B01" w:rsidRDefault="00433A5F" w:rsidP="00264D39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lang w:val="es-ES" w:eastAsia="es-ES"/>
              </w:rPr>
            </w:pPr>
            <w:r w:rsidRPr="00D62B01">
              <w:rPr>
                <w:rFonts w:ascii="Arial" w:hAnsi="Arial" w:cs="Arial"/>
                <w:color w:val="000000"/>
                <w:sz w:val="18"/>
                <w:lang w:val="es-ES" w:eastAsia="es-ES"/>
              </w:rPr>
              <w:t>%</w:t>
            </w:r>
          </w:p>
          <w:p w:rsidR="00433A5F" w:rsidRPr="00D62B01" w:rsidRDefault="00433A5F" w:rsidP="00CF3EB3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lang w:val="es-ES" w:eastAsia="es-ES"/>
              </w:rPr>
              <w:t>ejec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lang w:val="es-ES" w:eastAsia="es-ES"/>
              </w:rPr>
              <w:t>.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433A5F" w:rsidRPr="00D62B01" w:rsidRDefault="00433A5F" w:rsidP="00264D39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lang w:val="es-ES" w:eastAsia="es-ES"/>
              </w:rPr>
            </w:pPr>
            <w:r w:rsidRPr="00D62B01">
              <w:rPr>
                <w:rFonts w:ascii="Arial" w:hAnsi="Arial" w:cs="Arial"/>
                <w:color w:val="000000"/>
                <w:sz w:val="18"/>
                <w:lang w:val="es-ES" w:eastAsia="es-ES"/>
              </w:rPr>
              <w:t>Pagos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433A5F" w:rsidRPr="00D62B01" w:rsidRDefault="00433A5F" w:rsidP="00264D39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lang w:val="es-ES" w:eastAsia="es-ES"/>
              </w:rPr>
            </w:pPr>
            <w:r w:rsidRPr="00D62B01">
              <w:rPr>
                <w:rFonts w:ascii="Arial" w:hAnsi="Arial" w:cs="Arial"/>
                <w:color w:val="000000"/>
                <w:sz w:val="18"/>
                <w:lang w:val="es-ES" w:eastAsia="es-ES"/>
              </w:rPr>
              <w:t>%</w:t>
            </w:r>
          </w:p>
          <w:p w:rsidR="00433A5F" w:rsidRPr="00D62B01" w:rsidRDefault="00433A5F" w:rsidP="00264D39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62B01">
              <w:rPr>
                <w:rFonts w:ascii="Arial" w:hAnsi="Arial" w:cs="Arial"/>
                <w:color w:val="000000"/>
                <w:sz w:val="18"/>
                <w:lang w:val="es-ES" w:eastAsia="es-ES"/>
              </w:rPr>
              <w:t>pagos</w:t>
            </w:r>
          </w:p>
        </w:tc>
      </w:tr>
      <w:tr w:rsidR="00433A5F" w:rsidRPr="00E57243" w:rsidTr="004D1E7E">
        <w:trPr>
          <w:trHeight w:val="198"/>
        </w:trPr>
        <w:tc>
          <w:tcPr>
            <w:tcW w:w="1598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D90310" w:rsidRDefault="00433A5F" w:rsidP="0013750A">
            <w:pPr>
              <w:spacing w:after="0" w:line="276" w:lineRule="auto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D90310">
              <w:rPr>
                <w:rFonts w:ascii="Arial Narrow" w:hAnsi="Arial Narrow"/>
                <w:color w:val="000000"/>
                <w:lang w:val="es-ES" w:eastAsia="es-ES"/>
              </w:rPr>
              <w:t xml:space="preserve">1. </w:t>
            </w:r>
            <w:r>
              <w:rPr>
                <w:rFonts w:ascii="Arial Narrow" w:hAnsi="Arial Narrow"/>
                <w:color w:val="000000"/>
                <w:lang w:val="es-ES" w:eastAsia="es-ES"/>
              </w:rPr>
              <w:t>Gastos de p</w:t>
            </w:r>
            <w:r w:rsidRPr="00D90310">
              <w:rPr>
                <w:rFonts w:ascii="Arial Narrow" w:hAnsi="Arial Narrow"/>
                <w:color w:val="000000"/>
                <w:lang w:val="es-ES" w:eastAsia="es-ES"/>
              </w:rPr>
              <w:t>ersonal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E36373" w:rsidRDefault="00433A5F" w:rsidP="00264D39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72.900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E36373" w:rsidRDefault="00433A5F" w:rsidP="00264D39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72.900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E36373" w:rsidRDefault="00433A5F" w:rsidP="000A2987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70.008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3B5F5B" w:rsidRDefault="00433A5F" w:rsidP="00264D39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3B5F5B">
              <w:rPr>
                <w:rFonts w:ascii="Arial Narrow" w:hAnsi="Arial Narrow"/>
                <w:color w:val="000000"/>
                <w:lang w:val="es-ES" w:eastAsia="es-ES"/>
              </w:rPr>
              <w:t>96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33A5F" w:rsidRPr="00E36373" w:rsidRDefault="00433A5F" w:rsidP="00264D39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68.753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33A5F" w:rsidRPr="003B5F5B" w:rsidRDefault="00433A5F" w:rsidP="00264D39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3B5F5B">
              <w:rPr>
                <w:rFonts w:ascii="Arial Narrow" w:hAnsi="Arial Narrow"/>
                <w:color w:val="000000"/>
                <w:lang w:val="es-ES" w:eastAsia="es-ES"/>
              </w:rPr>
              <w:t>9</w:t>
            </w:r>
            <w:r>
              <w:rPr>
                <w:rFonts w:ascii="Arial Narrow" w:hAnsi="Arial Narrow"/>
                <w:color w:val="000000"/>
                <w:lang w:val="es-ES" w:eastAsia="es-ES"/>
              </w:rPr>
              <w:t>8</w:t>
            </w:r>
          </w:p>
        </w:tc>
      </w:tr>
      <w:tr w:rsidR="00433A5F" w:rsidRPr="001F6D76" w:rsidTr="004D1E7E">
        <w:trPr>
          <w:trHeight w:val="198"/>
        </w:trPr>
        <w:tc>
          <w:tcPr>
            <w:tcW w:w="159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1F6D76" w:rsidRDefault="00433A5F" w:rsidP="0013750A">
            <w:pPr>
              <w:spacing w:after="0" w:line="276" w:lineRule="auto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1F6D76">
              <w:rPr>
                <w:rFonts w:ascii="Arial Narrow" w:hAnsi="Arial Narrow"/>
                <w:color w:val="000000"/>
                <w:lang w:val="es-ES" w:eastAsia="es-ES"/>
              </w:rPr>
              <w:t>2. Gastos en bienes corrientes</w:t>
            </w:r>
          </w:p>
        </w:tc>
        <w:tc>
          <w:tcPr>
            <w:tcW w:w="6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1F6D76" w:rsidRDefault="00433A5F" w:rsidP="00264D39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1F6D76">
              <w:rPr>
                <w:rFonts w:ascii="Arial Narrow" w:hAnsi="Arial Narrow"/>
                <w:color w:val="000000"/>
                <w:lang w:val="es-ES" w:eastAsia="es-ES"/>
              </w:rPr>
              <w:t>175.000</w:t>
            </w:r>
          </w:p>
        </w:tc>
        <w:tc>
          <w:tcPr>
            <w:tcW w:w="56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1F6D76" w:rsidRDefault="00433A5F" w:rsidP="00264D39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1F6D76">
              <w:rPr>
                <w:rFonts w:ascii="Arial Narrow" w:hAnsi="Arial Narrow"/>
                <w:color w:val="000000"/>
                <w:lang w:val="es-ES" w:eastAsia="es-ES"/>
              </w:rPr>
              <w:t>175.000</w:t>
            </w:r>
          </w:p>
        </w:tc>
        <w:tc>
          <w:tcPr>
            <w:tcW w:w="72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1F6D76" w:rsidRDefault="00433A5F" w:rsidP="00264D39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1F6D76">
              <w:rPr>
                <w:rFonts w:ascii="Arial Narrow" w:hAnsi="Arial Narrow"/>
                <w:color w:val="000000"/>
                <w:lang w:val="es-ES" w:eastAsia="es-ES"/>
              </w:rPr>
              <w:t>166.444</w:t>
            </w:r>
          </w:p>
        </w:tc>
        <w:tc>
          <w:tcPr>
            <w:tcW w:w="43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1F6D76" w:rsidRDefault="00433A5F" w:rsidP="00264D39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1F6D76">
              <w:rPr>
                <w:rFonts w:ascii="Arial Narrow" w:hAnsi="Arial Narrow"/>
                <w:color w:val="000000"/>
                <w:lang w:val="es-ES" w:eastAsia="es-ES"/>
              </w:rPr>
              <w:t>95</w:t>
            </w:r>
          </w:p>
        </w:tc>
        <w:tc>
          <w:tcPr>
            <w:tcW w:w="58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33A5F" w:rsidRPr="001F6D76" w:rsidRDefault="00433A5F" w:rsidP="000A2987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1F6D76">
              <w:rPr>
                <w:rFonts w:ascii="Arial Narrow" w:hAnsi="Arial Narrow"/>
                <w:color w:val="000000"/>
                <w:lang w:val="es-ES" w:eastAsia="es-ES"/>
              </w:rPr>
              <w:t>158.221</w:t>
            </w:r>
          </w:p>
        </w:tc>
        <w:tc>
          <w:tcPr>
            <w:tcW w:w="47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33A5F" w:rsidRPr="001F6D76" w:rsidRDefault="00433A5F" w:rsidP="00264D39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1F6D76">
              <w:rPr>
                <w:rFonts w:ascii="Arial Narrow" w:hAnsi="Arial Narrow"/>
                <w:color w:val="000000"/>
                <w:lang w:val="es-ES" w:eastAsia="es-ES"/>
              </w:rPr>
              <w:t>95</w:t>
            </w:r>
          </w:p>
        </w:tc>
      </w:tr>
      <w:tr w:rsidR="00433A5F" w:rsidRPr="00E57243" w:rsidTr="004D1E7E">
        <w:trPr>
          <w:trHeight w:val="198"/>
        </w:trPr>
        <w:tc>
          <w:tcPr>
            <w:tcW w:w="159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D90310" w:rsidRDefault="00433A5F" w:rsidP="0013750A">
            <w:pPr>
              <w:spacing w:after="0" w:line="276" w:lineRule="auto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D90310">
              <w:rPr>
                <w:rFonts w:ascii="Arial Narrow" w:hAnsi="Arial Narrow"/>
                <w:color w:val="000000"/>
                <w:lang w:val="es-ES" w:eastAsia="es-ES"/>
              </w:rPr>
              <w:t>3. Gastos financieros</w:t>
            </w:r>
          </w:p>
        </w:tc>
        <w:tc>
          <w:tcPr>
            <w:tcW w:w="6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E36373" w:rsidRDefault="00433A5F" w:rsidP="00264D39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3.100</w:t>
            </w:r>
          </w:p>
        </w:tc>
        <w:tc>
          <w:tcPr>
            <w:tcW w:w="56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E36373" w:rsidRDefault="00433A5F" w:rsidP="00264D39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3.100</w:t>
            </w:r>
          </w:p>
        </w:tc>
        <w:tc>
          <w:tcPr>
            <w:tcW w:w="72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E36373" w:rsidRDefault="00433A5F" w:rsidP="000A2987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1.731</w:t>
            </w:r>
          </w:p>
        </w:tc>
        <w:tc>
          <w:tcPr>
            <w:tcW w:w="43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3B5F5B" w:rsidRDefault="00433A5F" w:rsidP="00264D39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3B5F5B">
              <w:rPr>
                <w:rFonts w:ascii="Arial Narrow" w:hAnsi="Arial Narrow"/>
                <w:color w:val="000000"/>
                <w:lang w:val="es-ES" w:eastAsia="es-ES"/>
              </w:rPr>
              <w:t>56</w:t>
            </w:r>
          </w:p>
        </w:tc>
        <w:tc>
          <w:tcPr>
            <w:tcW w:w="58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33A5F" w:rsidRPr="00E36373" w:rsidRDefault="00433A5F" w:rsidP="000A2987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1.731</w:t>
            </w:r>
          </w:p>
        </w:tc>
        <w:tc>
          <w:tcPr>
            <w:tcW w:w="47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33A5F" w:rsidRPr="003B5F5B" w:rsidRDefault="00433A5F" w:rsidP="00264D39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100</w:t>
            </w:r>
          </w:p>
        </w:tc>
      </w:tr>
      <w:tr w:rsidR="00433A5F" w:rsidRPr="00E57243" w:rsidTr="004D1E7E">
        <w:trPr>
          <w:trHeight w:val="198"/>
        </w:trPr>
        <w:tc>
          <w:tcPr>
            <w:tcW w:w="159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D90310" w:rsidRDefault="00433A5F" w:rsidP="0013750A">
            <w:pPr>
              <w:spacing w:after="0" w:line="276" w:lineRule="auto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4. Transferencias</w:t>
            </w:r>
            <w:r w:rsidRPr="00D90310">
              <w:rPr>
                <w:rFonts w:ascii="Arial Narrow" w:hAnsi="Arial Narrow"/>
                <w:color w:val="000000"/>
                <w:lang w:val="es-ES" w:eastAsia="es-ES"/>
              </w:rPr>
              <w:t xml:space="preserve"> Corrientes</w:t>
            </w:r>
          </w:p>
        </w:tc>
        <w:tc>
          <w:tcPr>
            <w:tcW w:w="6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E36373" w:rsidRDefault="00433A5F" w:rsidP="00264D39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12.480</w:t>
            </w:r>
          </w:p>
        </w:tc>
        <w:tc>
          <w:tcPr>
            <w:tcW w:w="56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E36373" w:rsidRDefault="00433A5F" w:rsidP="00264D39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12.480</w:t>
            </w:r>
          </w:p>
        </w:tc>
        <w:tc>
          <w:tcPr>
            <w:tcW w:w="72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E36373" w:rsidRDefault="00433A5F" w:rsidP="00264D39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8.299</w:t>
            </w:r>
          </w:p>
        </w:tc>
        <w:tc>
          <w:tcPr>
            <w:tcW w:w="43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3B5F5B" w:rsidRDefault="00433A5F" w:rsidP="00264D39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3B5F5B">
              <w:rPr>
                <w:rFonts w:ascii="Arial Narrow" w:hAnsi="Arial Narrow"/>
                <w:color w:val="000000"/>
                <w:lang w:val="es-ES" w:eastAsia="es-ES"/>
              </w:rPr>
              <w:t>6</w:t>
            </w:r>
            <w:r>
              <w:rPr>
                <w:rFonts w:ascii="Arial Narrow" w:hAnsi="Arial Narrow"/>
                <w:color w:val="000000"/>
                <w:lang w:val="es-ES" w:eastAsia="es-ES"/>
              </w:rPr>
              <w:t>6</w:t>
            </w:r>
          </w:p>
        </w:tc>
        <w:tc>
          <w:tcPr>
            <w:tcW w:w="58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33A5F" w:rsidRPr="00E36373" w:rsidRDefault="00433A5F" w:rsidP="000A2987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8.299</w:t>
            </w:r>
          </w:p>
        </w:tc>
        <w:tc>
          <w:tcPr>
            <w:tcW w:w="47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33A5F" w:rsidRPr="003B5F5B" w:rsidRDefault="00433A5F" w:rsidP="00264D39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100</w:t>
            </w:r>
          </w:p>
        </w:tc>
      </w:tr>
      <w:tr w:rsidR="00433A5F" w:rsidRPr="00E57243" w:rsidTr="004D1E7E">
        <w:trPr>
          <w:trHeight w:val="198"/>
        </w:trPr>
        <w:tc>
          <w:tcPr>
            <w:tcW w:w="159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D90310" w:rsidRDefault="00433A5F" w:rsidP="0013750A">
            <w:pPr>
              <w:spacing w:after="0" w:line="276" w:lineRule="auto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D90310">
              <w:rPr>
                <w:rFonts w:ascii="Arial Narrow" w:hAnsi="Arial Narrow"/>
                <w:color w:val="000000"/>
                <w:lang w:val="es-ES" w:eastAsia="es-ES"/>
              </w:rPr>
              <w:t>6. Inversiones</w:t>
            </w:r>
            <w:r>
              <w:rPr>
                <w:rFonts w:ascii="Arial Narrow" w:hAnsi="Arial Narrow"/>
                <w:color w:val="000000"/>
                <w:lang w:val="es-ES" w:eastAsia="es-ES"/>
              </w:rPr>
              <w:t xml:space="preserve"> reales</w:t>
            </w:r>
          </w:p>
        </w:tc>
        <w:tc>
          <w:tcPr>
            <w:tcW w:w="6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E36373" w:rsidRDefault="00433A5F" w:rsidP="00264D39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27.354</w:t>
            </w:r>
          </w:p>
        </w:tc>
        <w:tc>
          <w:tcPr>
            <w:tcW w:w="56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E36373" w:rsidRDefault="00433A5F" w:rsidP="00B71388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27.354</w:t>
            </w:r>
          </w:p>
        </w:tc>
        <w:tc>
          <w:tcPr>
            <w:tcW w:w="72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E36373" w:rsidRDefault="00433A5F" w:rsidP="00264D39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21.358</w:t>
            </w:r>
          </w:p>
        </w:tc>
        <w:tc>
          <w:tcPr>
            <w:tcW w:w="43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3B5F5B" w:rsidRDefault="00433A5F" w:rsidP="00264D39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3B5F5B">
              <w:rPr>
                <w:rFonts w:ascii="Arial Narrow" w:hAnsi="Arial Narrow"/>
                <w:color w:val="000000"/>
                <w:lang w:val="es-ES" w:eastAsia="es-ES"/>
              </w:rPr>
              <w:t>78</w:t>
            </w:r>
          </w:p>
        </w:tc>
        <w:tc>
          <w:tcPr>
            <w:tcW w:w="58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33A5F" w:rsidRPr="00E36373" w:rsidRDefault="00433A5F" w:rsidP="000A2987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21.358</w:t>
            </w:r>
          </w:p>
        </w:tc>
        <w:tc>
          <w:tcPr>
            <w:tcW w:w="47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33A5F" w:rsidRPr="003B5F5B" w:rsidRDefault="00433A5F" w:rsidP="00264D39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100</w:t>
            </w:r>
          </w:p>
        </w:tc>
      </w:tr>
      <w:tr w:rsidR="00433A5F" w:rsidRPr="00E57243" w:rsidTr="004D1E7E">
        <w:trPr>
          <w:trHeight w:val="198"/>
        </w:trPr>
        <w:tc>
          <w:tcPr>
            <w:tcW w:w="1598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33A5F" w:rsidRPr="00D90310" w:rsidRDefault="00433A5F" w:rsidP="0013750A">
            <w:pPr>
              <w:spacing w:after="0" w:line="276" w:lineRule="auto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D90310">
              <w:rPr>
                <w:rFonts w:ascii="Arial Narrow" w:hAnsi="Arial Narrow"/>
                <w:color w:val="000000"/>
                <w:lang w:val="es-ES" w:eastAsia="es-ES"/>
              </w:rPr>
              <w:t>9. Pasivos financieros</w:t>
            </w:r>
          </w:p>
        </w:tc>
        <w:tc>
          <w:tcPr>
            <w:tcW w:w="608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33A5F" w:rsidRPr="00E36373" w:rsidRDefault="00433A5F" w:rsidP="00264D39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33.008</w:t>
            </w:r>
          </w:p>
        </w:tc>
        <w:tc>
          <w:tcPr>
            <w:tcW w:w="568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33A5F" w:rsidRPr="00E36373" w:rsidRDefault="00433A5F" w:rsidP="00264D39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33.008</w:t>
            </w:r>
          </w:p>
        </w:tc>
        <w:tc>
          <w:tcPr>
            <w:tcW w:w="728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33A5F" w:rsidRPr="00E36373" w:rsidRDefault="00433A5F" w:rsidP="000A2987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33.005</w:t>
            </w:r>
          </w:p>
        </w:tc>
        <w:tc>
          <w:tcPr>
            <w:tcW w:w="432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33A5F" w:rsidRPr="003B5F5B" w:rsidRDefault="00433A5F" w:rsidP="00264D39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3B5F5B">
              <w:rPr>
                <w:rFonts w:ascii="Arial Narrow" w:hAnsi="Arial Narrow"/>
                <w:color w:val="000000"/>
                <w:lang w:val="es-ES" w:eastAsia="es-ES"/>
              </w:rPr>
              <w:t>100</w:t>
            </w:r>
          </w:p>
        </w:tc>
        <w:tc>
          <w:tcPr>
            <w:tcW w:w="587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3A5F" w:rsidRPr="00E36373" w:rsidRDefault="00433A5F" w:rsidP="000A2987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33.005</w:t>
            </w:r>
          </w:p>
        </w:tc>
        <w:tc>
          <w:tcPr>
            <w:tcW w:w="479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3A5F" w:rsidRPr="003B5F5B" w:rsidRDefault="00433A5F" w:rsidP="00264D39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3B5F5B">
              <w:rPr>
                <w:rFonts w:ascii="Arial Narrow" w:hAnsi="Arial Narrow"/>
                <w:color w:val="000000"/>
                <w:lang w:val="es-ES" w:eastAsia="es-ES"/>
              </w:rPr>
              <w:t>100</w:t>
            </w:r>
          </w:p>
        </w:tc>
      </w:tr>
      <w:tr w:rsidR="00433A5F" w:rsidRPr="00D90310" w:rsidTr="004D1E7E">
        <w:trPr>
          <w:trHeight w:val="255"/>
        </w:trPr>
        <w:tc>
          <w:tcPr>
            <w:tcW w:w="1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433A5F" w:rsidRPr="00D90310" w:rsidRDefault="00433A5F" w:rsidP="0013750A">
            <w:pPr>
              <w:spacing w:after="0" w:line="276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0310">
              <w:rPr>
                <w:rFonts w:ascii="Arial" w:hAnsi="Arial" w:cs="Arial"/>
                <w:color w:val="000000"/>
                <w:sz w:val="18"/>
                <w:lang w:val="es-ES" w:eastAsia="es-ES"/>
              </w:rPr>
              <w:t>Total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433A5F" w:rsidRPr="00D90310" w:rsidRDefault="00433A5F" w:rsidP="00264D39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lang w:val="es-ES" w:eastAsia="es-ES"/>
              </w:rPr>
              <w:t>323.842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433A5F" w:rsidRPr="00D90310" w:rsidRDefault="00433A5F" w:rsidP="00264D39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lang w:val="es-ES" w:eastAsia="es-ES"/>
              </w:rPr>
              <w:t>323.842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433A5F" w:rsidRPr="00D90310" w:rsidRDefault="00433A5F" w:rsidP="00264D39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lang w:val="es-ES" w:eastAsia="es-ES"/>
              </w:rPr>
              <w:t>300.845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433A5F" w:rsidRPr="003B5F5B" w:rsidRDefault="00433A5F" w:rsidP="00264D39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B5F5B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93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433A5F" w:rsidRPr="00D90310" w:rsidRDefault="00433A5F" w:rsidP="00264D39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lang w:val="es-ES" w:eastAsia="es-ES"/>
              </w:rPr>
              <w:t>291.367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433A5F" w:rsidRPr="003B5F5B" w:rsidRDefault="00433A5F" w:rsidP="00264D39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97</w:t>
            </w:r>
          </w:p>
        </w:tc>
      </w:tr>
    </w:tbl>
    <w:p w:rsidR="00E22BD7" w:rsidRPr="008C23B9" w:rsidRDefault="00E22BD7" w:rsidP="00D3614D">
      <w:pPr>
        <w:tabs>
          <w:tab w:val="left" w:pos="2835"/>
          <w:tab w:val="left" w:pos="9072"/>
        </w:tabs>
        <w:spacing w:after="240"/>
        <w:ind w:right="1" w:firstLine="0"/>
        <w:rPr>
          <w:sz w:val="18"/>
          <w:szCs w:val="26"/>
          <w:lang w:eastAsia="es-ES"/>
        </w:rPr>
      </w:pPr>
    </w:p>
    <w:p w:rsidR="0067725A" w:rsidRDefault="0067725A" w:rsidP="0067725A">
      <w:pPr>
        <w:pStyle w:val="CuadroTtulo"/>
        <w:spacing w:before="200" w:after="240"/>
        <w:jc w:val="center"/>
      </w:pPr>
      <w:r w:rsidRPr="0034034B">
        <w:t>Ejecución del presupue</w:t>
      </w:r>
      <w:r w:rsidR="00E22BD7">
        <w:t>sto de ingresos. Clasificación económica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6"/>
        <w:gridCol w:w="1041"/>
        <w:gridCol w:w="1043"/>
        <w:gridCol w:w="1337"/>
        <w:gridCol w:w="742"/>
        <w:gridCol w:w="1043"/>
        <w:gridCol w:w="889"/>
      </w:tblGrid>
      <w:tr w:rsidR="00433A5F" w:rsidRPr="00A12387" w:rsidTr="004D1E7E">
        <w:trPr>
          <w:trHeight w:val="255"/>
        </w:trPr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433A5F" w:rsidRPr="00A12387" w:rsidRDefault="00433A5F" w:rsidP="0013750A">
            <w:pPr>
              <w:spacing w:after="0" w:line="276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12387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I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ngresos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433A5F" w:rsidRPr="00A12387" w:rsidRDefault="00433A5F" w:rsidP="000432D0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12387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Previsión inicial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433A5F" w:rsidRPr="00A12387" w:rsidRDefault="00433A5F" w:rsidP="000432D0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12387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Previsión definitiva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433A5F" w:rsidRPr="00A12387" w:rsidRDefault="00433A5F" w:rsidP="00384D49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12387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Derechos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A12387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r</w:t>
            </w:r>
            <w:r w:rsidRPr="00A12387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e</w:t>
            </w:r>
            <w:r w:rsidRPr="00A12387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conocidos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433A5F" w:rsidRDefault="00433A5F" w:rsidP="000432D0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12387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%</w:t>
            </w:r>
          </w:p>
          <w:p w:rsidR="00433A5F" w:rsidRPr="00A12387" w:rsidRDefault="00433A5F" w:rsidP="000432D0">
            <w:pPr>
              <w:spacing w:after="0" w:line="276" w:lineRule="auto"/>
              <w:ind w:left="-235" w:firstLine="235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A12387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ejec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433A5F" w:rsidRPr="00A12387" w:rsidRDefault="00433A5F" w:rsidP="000432D0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Cobros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433A5F" w:rsidRDefault="00433A5F" w:rsidP="000432D0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12387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%</w:t>
            </w:r>
          </w:p>
          <w:p w:rsidR="00433A5F" w:rsidRPr="00A12387" w:rsidRDefault="00433A5F" w:rsidP="000432D0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cobros </w:t>
            </w:r>
          </w:p>
        </w:tc>
      </w:tr>
      <w:tr w:rsidR="00433A5F" w:rsidRPr="00A12387" w:rsidTr="004D1E7E">
        <w:trPr>
          <w:trHeight w:val="198"/>
        </w:trPr>
        <w:tc>
          <w:tcPr>
            <w:tcW w:w="1640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A12387" w:rsidRDefault="00433A5F" w:rsidP="0013750A">
            <w:pPr>
              <w:spacing w:after="0" w:line="276" w:lineRule="auto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A12387">
              <w:rPr>
                <w:rFonts w:ascii="Arial Narrow" w:hAnsi="Arial Narrow"/>
                <w:color w:val="000000"/>
                <w:lang w:val="es-ES" w:eastAsia="es-ES"/>
              </w:rPr>
              <w:t>1. Impuestos directos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A12387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2.466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A12387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2.466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33A5F" w:rsidRPr="00A12387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2.314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33A5F" w:rsidRPr="00DF64C4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DF64C4">
              <w:rPr>
                <w:rFonts w:ascii="Arial Narrow" w:hAnsi="Arial Narrow"/>
                <w:color w:val="000000"/>
                <w:lang w:val="es-ES" w:eastAsia="es-ES"/>
              </w:rPr>
              <w:t>94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A12387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1.651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DF64C4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71</w:t>
            </w:r>
          </w:p>
        </w:tc>
      </w:tr>
      <w:tr w:rsidR="00433A5F" w:rsidRPr="00A12387" w:rsidTr="004D1E7E">
        <w:trPr>
          <w:trHeight w:val="198"/>
        </w:trPr>
        <w:tc>
          <w:tcPr>
            <w:tcW w:w="164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A12387" w:rsidRDefault="00433A5F" w:rsidP="000432D0">
            <w:pPr>
              <w:spacing w:after="0" w:line="276" w:lineRule="auto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A12387">
              <w:rPr>
                <w:rFonts w:ascii="Arial Narrow" w:hAnsi="Arial Narrow"/>
                <w:color w:val="000000"/>
                <w:lang w:val="es-ES" w:eastAsia="es-ES"/>
              </w:rPr>
              <w:t xml:space="preserve">3. Tasas, precios </w:t>
            </w:r>
            <w:proofErr w:type="spellStart"/>
            <w:r w:rsidRPr="00A12387">
              <w:rPr>
                <w:rFonts w:ascii="Arial Narrow" w:hAnsi="Arial Narrow"/>
                <w:color w:val="000000"/>
                <w:lang w:val="es-ES" w:eastAsia="es-ES"/>
              </w:rPr>
              <w:t>púb</w:t>
            </w:r>
            <w:proofErr w:type="spellEnd"/>
            <w:r>
              <w:rPr>
                <w:rFonts w:ascii="Arial Narrow" w:hAnsi="Arial Narrow"/>
                <w:color w:val="000000"/>
                <w:lang w:val="es-ES" w:eastAsia="es-ES"/>
              </w:rPr>
              <w:t>.</w:t>
            </w:r>
            <w:r w:rsidRPr="00A12387">
              <w:rPr>
                <w:rFonts w:ascii="Arial Narrow" w:hAnsi="Arial Narrow"/>
                <w:color w:val="000000"/>
                <w:lang w:val="es-ES" w:eastAsia="es-ES"/>
              </w:rPr>
              <w:t xml:space="preserve"> </w:t>
            </w:r>
            <w:proofErr w:type="gramStart"/>
            <w:r w:rsidRPr="00A12387">
              <w:rPr>
                <w:rFonts w:ascii="Arial Narrow" w:hAnsi="Arial Narrow"/>
                <w:color w:val="000000"/>
                <w:lang w:val="es-ES" w:eastAsia="es-ES"/>
              </w:rPr>
              <w:t>y</w:t>
            </w:r>
            <w:proofErr w:type="gramEnd"/>
            <w:r w:rsidRPr="00A12387">
              <w:rPr>
                <w:rFonts w:ascii="Arial Narrow" w:hAnsi="Arial Narrow"/>
                <w:color w:val="000000"/>
                <w:lang w:val="es-ES" w:eastAsia="es-ES"/>
              </w:rPr>
              <w:t xml:space="preserve"> otros </w:t>
            </w:r>
            <w:proofErr w:type="spellStart"/>
            <w:r w:rsidRPr="00A12387">
              <w:rPr>
                <w:rFonts w:ascii="Arial Narrow" w:hAnsi="Arial Narrow"/>
                <w:color w:val="000000"/>
                <w:lang w:val="es-ES" w:eastAsia="es-ES"/>
              </w:rPr>
              <w:t>ingr</w:t>
            </w:r>
            <w:proofErr w:type="spellEnd"/>
            <w:r>
              <w:rPr>
                <w:rFonts w:ascii="Arial Narrow" w:hAnsi="Arial Narrow"/>
                <w:color w:val="000000"/>
                <w:lang w:val="es-ES" w:eastAsia="es-ES"/>
              </w:rPr>
              <w:t>.</w:t>
            </w:r>
          </w:p>
        </w:tc>
        <w:tc>
          <w:tcPr>
            <w:tcW w:w="57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A12387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19.211</w:t>
            </w:r>
          </w:p>
        </w:tc>
        <w:tc>
          <w:tcPr>
            <w:tcW w:w="57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A12387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19.211</w:t>
            </w:r>
          </w:p>
        </w:tc>
        <w:tc>
          <w:tcPr>
            <w:tcW w:w="73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33A5F" w:rsidRPr="00A12387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17.041</w:t>
            </w:r>
          </w:p>
        </w:tc>
        <w:tc>
          <w:tcPr>
            <w:tcW w:w="40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33A5F" w:rsidRPr="00DF64C4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DF64C4">
              <w:rPr>
                <w:rFonts w:ascii="Arial Narrow" w:hAnsi="Arial Narrow"/>
                <w:color w:val="000000"/>
                <w:lang w:val="es-ES" w:eastAsia="es-ES"/>
              </w:rPr>
              <w:t>89</w:t>
            </w:r>
          </w:p>
        </w:tc>
        <w:tc>
          <w:tcPr>
            <w:tcW w:w="57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A12387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16.655</w:t>
            </w:r>
          </w:p>
        </w:tc>
        <w:tc>
          <w:tcPr>
            <w:tcW w:w="49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DF64C4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98</w:t>
            </w:r>
          </w:p>
        </w:tc>
      </w:tr>
      <w:tr w:rsidR="00433A5F" w:rsidRPr="00A12387" w:rsidTr="009A106F">
        <w:trPr>
          <w:trHeight w:val="198"/>
        </w:trPr>
        <w:tc>
          <w:tcPr>
            <w:tcW w:w="164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A12387" w:rsidRDefault="00433A5F" w:rsidP="0013750A">
            <w:pPr>
              <w:spacing w:after="0" w:line="276" w:lineRule="auto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A12387">
              <w:rPr>
                <w:rFonts w:ascii="Arial Narrow" w:hAnsi="Arial Narrow"/>
                <w:color w:val="000000"/>
                <w:lang w:val="es-ES" w:eastAsia="es-ES"/>
              </w:rPr>
              <w:t>4. Transferencia</w:t>
            </w:r>
            <w:r w:rsidR="00047456">
              <w:rPr>
                <w:rFonts w:ascii="Arial Narrow" w:hAnsi="Arial Narrow"/>
                <w:color w:val="000000"/>
                <w:lang w:val="es-ES" w:eastAsia="es-ES"/>
              </w:rPr>
              <w:t>s</w:t>
            </w:r>
            <w:r w:rsidRPr="00A12387">
              <w:rPr>
                <w:rFonts w:ascii="Arial Narrow" w:hAnsi="Arial Narrow"/>
                <w:color w:val="000000"/>
                <w:lang w:val="es-ES" w:eastAsia="es-ES"/>
              </w:rPr>
              <w:t xml:space="preserve"> corrientes</w:t>
            </w:r>
          </w:p>
        </w:tc>
        <w:tc>
          <w:tcPr>
            <w:tcW w:w="57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A12387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166.800</w:t>
            </w:r>
          </w:p>
        </w:tc>
        <w:tc>
          <w:tcPr>
            <w:tcW w:w="57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A12387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166.800</w:t>
            </w:r>
          </w:p>
        </w:tc>
        <w:tc>
          <w:tcPr>
            <w:tcW w:w="73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33A5F" w:rsidRPr="00A12387" w:rsidRDefault="009A106F" w:rsidP="009A106F">
            <w:pPr>
              <w:spacing w:after="0" w:line="276" w:lineRule="auto"/>
              <w:ind w:right="-122" w:firstLine="0"/>
              <w:jc w:val="center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 xml:space="preserve">            </w:t>
            </w:r>
            <w:r w:rsidR="00433A5F">
              <w:rPr>
                <w:rFonts w:ascii="Arial Narrow" w:hAnsi="Arial Narrow"/>
                <w:color w:val="000000"/>
                <w:lang w:val="es-ES" w:eastAsia="es-ES"/>
              </w:rPr>
              <w:t>166.586*</w:t>
            </w:r>
          </w:p>
        </w:tc>
        <w:tc>
          <w:tcPr>
            <w:tcW w:w="40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33A5F" w:rsidRPr="00DF64C4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DF64C4">
              <w:rPr>
                <w:rFonts w:ascii="Arial Narrow" w:hAnsi="Arial Narrow"/>
                <w:color w:val="000000"/>
                <w:lang w:val="es-ES" w:eastAsia="es-ES"/>
              </w:rPr>
              <w:t>100</w:t>
            </w:r>
          </w:p>
        </w:tc>
        <w:tc>
          <w:tcPr>
            <w:tcW w:w="57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A12387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116.586</w:t>
            </w:r>
          </w:p>
        </w:tc>
        <w:tc>
          <w:tcPr>
            <w:tcW w:w="49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DF64C4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7</w:t>
            </w:r>
            <w:r w:rsidRPr="00DF64C4">
              <w:rPr>
                <w:rFonts w:ascii="Arial Narrow" w:hAnsi="Arial Narrow"/>
                <w:color w:val="000000"/>
                <w:lang w:val="es-ES" w:eastAsia="es-ES"/>
              </w:rPr>
              <w:t>0</w:t>
            </w:r>
          </w:p>
        </w:tc>
      </w:tr>
      <w:tr w:rsidR="00433A5F" w:rsidRPr="00A12387" w:rsidTr="004D1E7E">
        <w:trPr>
          <w:trHeight w:val="198"/>
        </w:trPr>
        <w:tc>
          <w:tcPr>
            <w:tcW w:w="164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A12387" w:rsidRDefault="00433A5F" w:rsidP="000432D0">
            <w:pPr>
              <w:spacing w:after="0" w:line="276" w:lineRule="auto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A12387">
              <w:rPr>
                <w:rFonts w:ascii="Arial Narrow" w:hAnsi="Arial Narrow"/>
                <w:color w:val="000000"/>
                <w:lang w:val="es-ES" w:eastAsia="es-ES"/>
              </w:rPr>
              <w:t>5. Ingres</w:t>
            </w:r>
            <w:r>
              <w:rPr>
                <w:rFonts w:ascii="Arial Narrow" w:hAnsi="Arial Narrow"/>
                <w:color w:val="000000"/>
                <w:lang w:val="es-ES" w:eastAsia="es-ES"/>
              </w:rPr>
              <w:t xml:space="preserve">. </w:t>
            </w:r>
            <w:proofErr w:type="spellStart"/>
            <w:proofErr w:type="gramStart"/>
            <w:r w:rsidRPr="00A12387">
              <w:rPr>
                <w:rFonts w:ascii="Arial Narrow" w:hAnsi="Arial Narrow"/>
                <w:color w:val="000000"/>
                <w:lang w:val="es-ES" w:eastAsia="es-ES"/>
              </w:rPr>
              <w:t>patrim</w:t>
            </w:r>
            <w:proofErr w:type="spellEnd"/>
            <w:proofErr w:type="gramEnd"/>
            <w:r w:rsidRPr="00A12387">
              <w:rPr>
                <w:rFonts w:ascii="Arial Narrow" w:hAnsi="Arial Narrow"/>
                <w:color w:val="000000"/>
                <w:lang w:val="es-ES" w:eastAsia="es-ES"/>
              </w:rPr>
              <w:t xml:space="preserve"> y </w:t>
            </w:r>
            <w:proofErr w:type="spellStart"/>
            <w:r w:rsidRPr="00A12387">
              <w:rPr>
                <w:rFonts w:ascii="Arial Narrow" w:hAnsi="Arial Narrow"/>
                <w:color w:val="000000"/>
                <w:lang w:val="es-ES" w:eastAsia="es-ES"/>
              </w:rPr>
              <w:t>aprov</w:t>
            </w:r>
            <w:r>
              <w:rPr>
                <w:rFonts w:ascii="Arial Narrow" w:hAnsi="Arial Narrow"/>
                <w:color w:val="000000"/>
                <w:lang w:val="es-ES" w:eastAsia="es-ES"/>
              </w:rPr>
              <w:t>ech</w:t>
            </w:r>
            <w:proofErr w:type="spellEnd"/>
            <w:r>
              <w:rPr>
                <w:rFonts w:ascii="Arial Narrow" w:hAnsi="Arial Narrow"/>
                <w:color w:val="000000"/>
                <w:lang w:val="es-ES" w:eastAsia="es-ES"/>
              </w:rPr>
              <w:t>.</w:t>
            </w:r>
            <w:r w:rsidRPr="00A12387">
              <w:rPr>
                <w:rFonts w:ascii="Arial Narrow" w:hAnsi="Arial Narrow"/>
                <w:color w:val="000000"/>
                <w:lang w:val="es-ES" w:eastAsia="es-ES"/>
              </w:rPr>
              <w:t xml:space="preserve"> </w:t>
            </w:r>
            <w:r>
              <w:rPr>
                <w:rFonts w:ascii="Arial Narrow" w:hAnsi="Arial Narrow"/>
                <w:color w:val="000000"/>
                <w:lang w:val="es-ES" w:eastAsia="es-ES"/>
              </w:rPr>
              <w:t>Común.</w:t>
            </w:r>
          </w:p>
        </w:tc>
        <w:tc>
          <w:tcPr>
            <w:tcW w:w="57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A12387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94.093</w:t>
            </w:r>
          </w:p>
        </w:tc>
        <w:tc>
          <w:tcPr>
            <w:tcW w:w="57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A12387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94.093</w:t>
            </w:r>
          </w:p>
        </w:tc>
        <w:tc>
          <w:tcPr>
            <w:tcW w:w="73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33A5F" w:rsidRPr="00A12387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89.273</w:t>
            </w:r>
          </w:p>
        </w:tc>
        <w:tc>
          <w:tcPr>
            <w:tcW w:w="40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33A5F" w:rsidRPr="00DF64C4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DF64C4">
              <w:rPr>
                <w:rFonts w:ascii="Arial Narrow" w:hAnsi="Arial Narrow"/>
                <w:color w:val="000000"/>
                <w:lang w:val="es-ES" w:eastAsia="es-ES"/>
              </w:rPr>
              <w:t>95</w:t>
            </w:r>
          </w:p>
        </w:tc>
        <w:tc>
          <w:tcPr>
            <w:tcW w:w="57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A12387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82.063</w:t>
            </w:r>
          </w:p>
        </w:tc>
        <w:tc>
          <w:tcPr>
            <w:tcW w:w="49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DF64C4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DF64C4">
              <w:rPr>
                <w:rFonts w:ascii="Arial Narrow" w:hAnsi="Arial Narrow"/>
                <w:color w:val="000000"/>
                <w:lang w:val="es-ES" w:eastAsia="es-ES"/>
              </w:rPr>
              <w:t>9</w:t>
            </w:r>
            <w:r>
              <w:rPr>
                <w:rFonts w:ascii="Arial Narrow" w:hAnsi="Arial Narrow"/>
                <w:color w:val="000000"/>
                <w:lang w:val="es-ES" w:eastAsia="es-ES"/>
              </w:rPr>
              <w:t>2</w:t>
            </w:r>
          </w:p>
        </w:tc>
      </w:tr>
      <w:tr w:rsidR="00433A5F" w:rsidRPr="00A12387" w:rsidTr="00F4313A">
        <w:trPr>
          <w:trHeight w:val="198"/>
        </w:trPr>
        <w:tc>
          <w:tcPr>
            <w:tcW w:w="164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A12387" w:rsidRDefault="00433A5F" w:rsidP="00803836">
            <w:pPr>
              <w:spacing w:after="0" w:line="276" w:lineRule="auto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A12387">
              <w:rPr>
                <w:rFonts w:ascii="Arial Narrow" w:hAnsi="Arial Narrow"/>
                <w:color w:val="000000"/>
                <w:lang w:val="es-ES" w:eastAsia="es-ES"/>
              </w:rPr>
              <w:t>7. Transferencias de capital</w:t>
            </w:r>
            <w:r>
              <w:rPr>
                <w:rFonts w:ascii="Arial Narrow" w:hAnsi="Arial Narrow"/>
                <w:color w:val="000000"/>
                <w:lang w:val="es-ES" w:eastAsia="es-ES"/>
              </w:rPr>
              <w:t xml:space="preserve"> y otros</w:t>
            </w:r>
          </w:p>
        </w:tc>
        <w:tc>
          <w:tcPr>
            <w:tcW w:w="57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A12387" w:rsidRDefault="00433A5F" w:rsidP="00803836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33.594</w:t>
            </w:r>
          </w:p>
        </w:tc>
        <w:tc>
          <w:tcPr>
            <w:tcW w:w="57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A12387" w:rsidRDefault="00433A5F" w:rsidP="00803836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33.594</w:t>
            </w:r>
          </w:p>
        </w:tc>
        <w:tc>
          <w:tcPr>
            <w:tcW w:w="73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33A5F" w:rsidRPr="00A12387" w:rsidRDefault="00F4313A" w:rsidP="00F4313A">
            <w:pPr>
              <w:spacing w:after="0" w:line="276" w:lineRule="auto"/>
              <w:ind w:right="-122" w:firstLine="0"/>
              <w:jc w:val="center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 xml:space="preserve">             </w:t>
            </w:r>
            <w:r w:rsidR="00433A5F">
              <w:rPr>
                <w:rFonts w:ascii="Arial Narrow" w:hAnsi="Arial Narrow"/>
                <w:color w:val="000000"/>
                <w:lang w:val="es-ES" w:eastAsia="es-ES"/>
              </w:rPr>
              <w:t>33.594*</w:t>
            </w:r>
          </w:p>
        </w:tc>
        <w:tc>
          <w:tcPr>
            <w:tcW w:w="40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33A5F" w:rsidRPr="00DF64C4" w:rsidRDefault="00433A5F" w:rsidP="00803836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DF64C4">
              <w:rPr>
                <w:rFonts w:ascii="Arial Narrow" w:hAnsi="Arial Narrow"/>
                <w:color w:val="000000"/>
                <w:lang w:val="es-ES" w:eastAsia="es-ES"/>
              </w:rPr>
              <w:t>100</w:t>
            </w:r>
          </w:p>
        </w:tc>
        <w:tc>
          <w:tcPr>
            <w:tcW w:w="57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A12387" w:rsidRDefault="00433A5F" w:rsidP="00803836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0</w:t>
            </w:r>
          </w:p>
        </w:tc>
        <w:tc>
          <w:tcPr>
            <w:tcW w:w="49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33A5F" w:rsidRPr="00DF64C4" w:rsidRDefault="00433A5F" w:rsidP="00803836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0</w:t>
            </w:r>
          </w:p>
        </w:tc>
      </w:tr>
      <w:tr w:rsidR="00433A5F" w:rsidRPr="00A12387" w:rsidTr="004D1E7E">
        <w:trPr>
          <w:trHeight w:val="198"/>
        </w:trPr>
        <w:tc>
          <w:tcPr>
            <w:tcW w:w="1640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33A5F" w:rsidRPr="00A12387" w:rsidRDefault="00433A5F" w:rsidP="00F63C28">
            <w:pPr>
              <w:spacing w:after="0" w:line="276" w:lineRule="auto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9</w:t>
            </w:r>
            <w:r w:rsidRPr="00A12387">
              <w:rPr>
                <w:rFonts w:ascii="Arial Narrow" w:hAnsi="Arial Narrow"/>
                <w:color w:val="000000"/>
                <w:lang w:val="es-ES" w:eastAsia="es-ES"/>
              </w:rPr>
              <w:t xml:space="preserve">. </w:t>
            </w:r>
            <w:r>
              <w:rPr>
                <w:rFonts w:ascii="Arial Narrow" w:hAnsi="Arial Narrow"/>
                <w:color w:val="000000"/>
                <w:lang w:val="es-ES" w:eastAsia="es-ES"/>
              </w:rPr>
              <w:t>Pasivos financieros</w:t>
            </w:r>
          </w:p>
        </w:tc>
        <w:tc>
          <w:tcPr>
            <w:tcW w:w="574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33A5F" w:rsidRPr="00A12387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7.778</w:t>
            </w:r>
          </w:p>
        </w:tc>
        <w:tc>
          <w:tcPr>
            <w:tcW w:w="575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33A5F" w:rsidRPr="00A12387" w:rsidRDefault="00433A5F" w:rsidP="00F63C28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7.778</w:t>
            </w:r>
          </w:p>
        </w:tc>
        <w:tc>
          <w:tcPr>
            <w:tcW w:w="737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3A5F" w:rsidRPr="00A12387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0</w:t>
            </w:r>
          </w:p>
        </w:tc>
        <w:tc>
          <w:tcPr>
            <w:tcW w:w="409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3A5F" w:rsidRPr="00DF64C4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0</w:t>
            </w:r>
          </w:p>
        </w:tc>
        <w:tc>
          <w:tcPr>
            <w:tcW w:w="575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33A5F" w:rsidRPr="00A12387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0</w:t>
            </w:r>
          </w:p>
        </w:tc>
        <w:tc>
          <w:tcPr>
            <w:tcW w:w="490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33A5F" w:rsidRPr="00DF64C4" w:rsidRDefault="00433A5F" w:rsidP="0013750A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0</w:t>
            </w:r>
          </w:p>
        </w:tc>
      </w:tr>
      <w:tr w:rsidR="00433A5F" w:rsidRPr="00A81599" w:rsidTr="004D1E7E">
        <w:trPr>
          <w:trHeight w:val="255"/>
        </w:trPr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433A5F" w:rsidRPr="00A81599" w:rsidRDefault="00433A5F" w:rsidP="0013750A">
            <w:pPr>
              <w:spacing w:after="0" w:line="276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81599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Total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433A5F" w:rsidRPr="00A81599" w:rsidRDefault="00433A5F" w:rsidP="0013750A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323.842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433A5F" w:rsidRPr="00A81599" w:rsidRDefault="00433A5F" w:rsidP="0013750A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323.842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433A5F" w:rsidRPr="00A81599" w:rsidRDefault="00433A5F" w:rsidP="0013750A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308.808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433A5F" w:rsidRPr="00DF64C4" w:rsidRDefault="00433A5F" w:rsidP="0080239A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95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433A5F" w:rsidRPr="00A81599" w:rsidRDefault="00433A5F" w:rsidP="0013750A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216.955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433A5F" w:rsidRPr="00DF64C4" w:rsidRDefault="00433A5F" w:rsidP="0013750A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70</w:t>
            </w:r>
          </w:p>
        </w:tc>
      </w:tr>
    </w:tbl>
    <w:p w:rsidR="0080239A" w:rsidRPr="004D1E7E" w:rsidRDefault="0080239A" w:rsidP="0080239A">
      <w:pPr>
        <w:tabs>
          <w:tab w:val="left" w:pos="2835"/>
          <w:tab w:val="left" w:pos="9072"/>
        </w:tabs>
        <w:spacing w:after="240"/>
        <w:ind w:right="1" w:firstLine="0"/>
        <w:rPr>
          <w:rFonts w:ascii="Arial" w:hAnsi="Arial" w:cs="Arial"/>
          <w:sz w:val="16"/>
          <w:szCs w:val="16"/>
          <w:lang w:eastAsia="es-ES"/>
        </w:rPr>
      </w:pPr>
      <w:r w:rsidRPr="004D1E7E">
        <w:rPr>
          <w:rFonts w:ascii="Arial" w:hAnsi="Arial" w:cs="Arial"/>
          <w:sz w:val="16"/>
          <w:szCs w:val="16"/>
          <w:lang w:eastAsia="es-ES"/>
        </w:rPr>
        <w:t>*Importes ajustados por esta Cámara</w:t>
      </w:r>
    </w:p>
    <w:p w:rsidR="00E22BD7" w:rsidRDefault="00E22BD7" w:rsidP="0067725A">
      <w:pPr>
        <w:pStyle w:val="CuadroTtulo"/>
        <w:spacing w:before="200" w:after="240"/>
        <w:jc w:val="center"/>
      </w:pPr>
    </w:p>
    <w:p w:rsidR="00E22BD7" w:rsidRDefault="00E22BD7">
      <w:pPr>
        <w:spacing w:after="0"/>
        <w:ind w:firstLine="0"/>
        <w:jc w:val="left"/>
        <w:rPr>
          <w:rFonts w:ascii="Arial" w:hAnsi="Arial"/>
          <w:spacing w:val="6"/>
          <w:szCs w:val="24"/>
        </w:rPr>
      </w:pPr>
      <w:r>
        <w:br w:type="page"/>
      </w:r>
    </w:p>
    <w:p w:rsidR="0067725A" w:rsidRDefault="0067725A" w:rsidP="00EB730B">
      <w:pPr>
        <w:pStyle w:val="atitulo2"/>
        <w:rPr>
          <w:rFonts w:eastAsia="Arial"/>
        </w:rPr>
      </w:pPr>
      <w:bookmarkStart w:id="59" w:name="_Toc22495437"/>
      <w:bookmarkStart w:id="60" w:name="_Toc42508133"/>
      <w:r>
        <w:rPr>
          <w:rFonts w:eastAsia="Arial"/>
        </w:rPr>
        <w:t xml:space="preserve">V.2. </w:t>
      </w:r>
      <w:r w:rsidRPr="00BB08CB">
        <w:rPr>
          <w:rFonts w:eastAsia="Arial"/>
        </w:rPr>
        <w:t xml:space="preserve">Resultado presupuestario del ejercicio </w:t>
      </w:r>
      <w:r>
        <w:rPr>
          <w:rFonts w:eastAsia="Arial"/>
        </w:rPr>
        <w:t>2018</w:t>
      </w:r>
      <w:bookmarkEnd w:id="59"/>
      <w:bookmarkEnd w:id="60"/>
      <w:r w:rsidRPr="00BB08CB">
        <w:rPr>
          <w:rFonts w:eastAsia="Arial"/>
        </w:rPr>
        <w:t xml:space="preserve"> </w:t>
      </w:r>
    </w:p>
    <w:tbl>
      <w:tblPr>
        <w:tblW w:w="851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0"/>
        <w:gridCol w:w="1417"/>
        <w:gridCol w:w="66"/>
        <w:gridCol w:w="1351"/>
      </w:tblGrid>
      <w:tr w:rsidR="005A67C7" w:rsidRPr="00062FD7" w:rsidTr="00931B77">
        <w:trPr>
          <w:trHeight w:val="255"/>
          <w:jc w:val="center"/>
        </w:trPr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5A67C7" w:rsidRPr="00062FD7" w:rsidRDefault="005A67C7" w:rsidP="0013750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062FD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Concepto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A67C7" w:rsidRPr="00062FD7" w:rsidRDefault="005A67C7" w:rsidP="00C37277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062FD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2017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*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A67C7" w:rsidRPr="00062FD7" w:rsidRDefault="005A67C7" w:rsidP="0013750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062FD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2018</w:t>
            </w:r>
          </w:p>
        </w:tc>
      </w:tr>
      <w:tr w:rsidR="005A67C7" w:rsidRPr="00062FD7" w:rsidTr="00072048">
        <w:trPr>
          <w:trHeight w:val="198"/>
          <w:jc w:val="center"/>
        </w:trPr>
        <w:tc>
          <w:tcPr>
            <w:tcW w:w="568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5A67C7" w:rsidRPr="00062FD7" w:rsidRDefault="005A67C7" w:rsidP="0013750A">
            <w:pPr>
              <w:spacing w:after="0"/>
              <w:ind w:firstLine="0"/>
              <w:jc w:val="left"/>
              <w:rPr>
                <w:rFonts w:ascii="Arial Narrow" w:hAnsi="Arial Narrow"/>
                <w:lang w:val="es-ES" w:eastAsia="es-ES"/>
              </w:rPr>
            </w:pPr>
            <w:r w:rsidRPr="00062FD7">
              <w:rPr>
                <w:rFonts w:ascii="Arial Narrow" w:hAnsi="Arial Narrow"/>
                <w:lang w:eastAsia="es-ES"/>
              </w:rPr>
              <w:t>Derechos reconocidos netos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062FD7" w:rsidRDefault="005A67C7" w:rsidP="00C37277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273.921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062FD7" w:rsidRDefault="005A67C7" w:rsidP="0013750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308.808</w:t>
            </w:r>
          </w:p>
        </w:tc>
      </w:tr>
      <w:tr w:rsidR="005A67C7" w:rsidRPr="00062FD7" w:rsidTr="00072048">
        <w:trPr>
          <w:trHeight w:val="198"/>
          <w:jc w:val="center"/>
        </w:trPr>
        <w:tc>
          <w:tcPr>
            <w:tcW w:w="56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5A67C7" w:rsidRPr="00062FD7" w:rsidRDefault="005A67C7" w:rsidP="0013750A">
            <w:pPr>
              <w:spacing w:after="0"/>
              <w:ind w:firstLine="0"/>
              <w:jc w:val="left"/>
              <w:rPr>
                <w:rFonts w:ascii="Arial Narrow" w:hAnsi="Arial Narrow"/>
                <w:lang w:val="es-ES" w:eastAsia="es-ES"/>
              </w:rPr>
            </w:pPr>
            <w:r w:rsidRPr="00062FD7">
              <w:rPr>
                <w:rFonts w:ascii="Arial Narrow" w:hAnsi="Arial Narrow"/>
                <w:lang w:eastAsia="es-ES"/>
              </w:rPr>
              <w:t>Obligaciones reconocidas netas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062FD7" w:rsidRDefault="005A67C7" w:rsidP="00C37277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274.292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062FD7" w:rsidRDefault="005A67C7" w:rsidP="0013750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300.845</w:t>
            </w:r>
          </w:p>
        </w:tc>
      </w:tr>
      <w:tr w:rsidR="005A67C7" w:rsidRPr="00062FD7" w:rsidTr="00072048">
        <w:trPr>
          <w:trHeight w:val="198"/>
          <w:jc w:val="center"/>
        </w:trPr>
        <w:tc>
          <w:tcPr>
            <w:tcW w:w="56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5A67C7" w:rsidRPr="00062FD7" w:rsidRDefault="005A67C7" w:rsidP="0013750A">
            <w:pPr>
              <w:spacing w:after="0"/>
              <w:ind w:firstLine="0"/>
              <w:jc w:val="left"/>
              <w:rPr>
                <w:rFonts w:ascii="Arial Narrow" w:hAnsi="Arial Narrow" w:cs="Arial"/>
                <w:lang w:val="es-ES" w:eastAsia="es-ES"/>
              </w:rPr>
            </w:pPr>
            <w:r w:rsidRPr="00062FD7">
              <w:rPr>
                <w:rFonts w:ascii="Arial Narrow" w:hAnsi="Arial Narrow" w:cs="Arial"/>
                <w:lang w:eastAsia="es-ES"/>
              </w:rPr>
              <w:t>Resultado presupuestario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062FD7" w:rsidRDefault="005A67C7" w:rsidP="00C37277">
            <w:pPr>
              <w:spacing w:after="0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-371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062FD7" w:rsidRDefault="005A67C7" w:rsidP="0013750A">
            <w:pPr>
              <w:spacing w:after="0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7.963</w:t>
            </w:r>
          </w:p>
        </w:tc>
      </w:tr>
      <w:tr w:rsidR="005A67C7" w:rsidRPr="00062FD7" w:rsidTr="00072048">
        <w:trPr>
          <w:trHeight w:val="198"/>
          <w:jc w:val="center"/>
        </w:trPr>
        <w:tc>
          <w:tcPr>
            <w:tcW w:w="56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5A67C7" w:rsidRPr="00062FD7" w:rsidRDefault="005A67C7" w:rsidP="0013750A">
            <w:pPr>
              <w:spacing w:after="0"/>
              <w:ind w:firstLine="0"/>
              <w:jc w:val="left"/>
              <w:rPr>
                <w:rFonts w:ascii="Arial Narrow" w:hAnsi="Arial Narrow" w:cs="Arial"/>
                <w:lang w:val="es-ES" w:eastAsia="es-ES"/>
              </w:rPr>
            </w:pPr>
            <w:r w:rsidRPr="00062FD7">
              <w:rPr>
                <w:rFonts w:ascii="Arial Narrow" w:hAnsi="Arial Narrow" w:cs="Arial"/>
                <w:lang w:eastAsia="es-ES"/>
              </w:rPr>
              <w:t>Ajustes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062FD7" w:rsidRDefault="005A67C7" w:rsidP="00C37277">
            <w:pPr>
              <w:spacing w:after="0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560ACD" w:rsidRDefault="005A67C7" w:rsidP="0013750A">
            <w:pPr>
              <w:spacing w:after="0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</w:p>
        </w:tc>
      </w:tr>
      <w:tr w:rsidR="005A67C7" w:rsidRPr="00062FD7" w:rsidTr="00072048">
        <w:trPr>
          <w:trHeight w:val="198"/>
          <w:jc w:val="center"/>
        </w:trPr>
        <w:tc>
          <w:tcPr>
            <w:tcW w:w="56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5A67C7" w:rsidRPr="00062FD7" w:rsidRDefault="005A67C7" w:rsidP="0013750A">
            <w:pPr>
              <w:spacing w:after="0"/>
              <w:ind w:firstLine="0"/>
              <w:jc w:val="left"/>
              <w:rPr>
                <w:rFonts w:ascii="Arial Narrow" w:hAnsi="Arial Narrow"/>
                <w:lang w:val="es-ES" w:eastAsia="es-ES"/>
              </w:rPr>
            </w:pPr>
            <w:r w:rsidRPr="00062FD7">
              <w:rPr>
                <w:rFonts w:ascii="Arial Narrow" w:hAnsi="Arial Narrow"/>
                <w:lang w:eastAsia="es-ES"/>
              </w:rPr>
              <w:t>Desviación financiación positivas</w:t>
            </w:r>
            <w:r w:rsidR="00333554">
              <w:rPr>
                <w:rFonts w:ascii="Arial Narrow" w:hAnsi="Arial Narrow"/>
                <w:lang w:eastAsia="es-ES"/>
              </w:rPr>
              <w:t>**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062FD7" w:rsidRDefault="005A67C7" w:rsidP="00C37277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560ACD" w:rsidRDefault="0093135F" w:rsidP="00333554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26.875</w:t>
            </w:r>
          </w:p>
        </w:tc>
      </w:tr>
      <w:tr w:rsidR="005A67C7" w:rsidRPr="00062FD7" w:rsidTr="00072048">
        <w:trPr>
          <w:trHeight w:val="198"/>
          <w:jc w:val="center"/>
        </w:trPr>
        <w:tc>
          <w:tcPr>
            <w:tcW w:w="56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5A67C7" w:rsidRPr="00062FD7" w:rsidRDefault="005A67C7" w:rsidP="0013750A">
            <w:pPr>
              <w:spacing w:after="0"/>
              <w:ind w:firstLine="0"/>
              <w:jc w:val="left"/>
              <w:rPr>
                <w:rFonts w:ascii="Arial Narrow" w:hAnsi="Arial Narrow"/>
                <w:lang w:val="es-ES" w:eastAsia="es-ES"/>
              </w:rPr>
            </w:pPr>
            <w:r w:rsidRPr="00062FD7">
              <w:rPr>
                <w:rFonts w:ascii="Arial Narrow" w:hAnsi="Arial Narrow"/>
                <w:lang w:eastAsia="es-ES"/>
              </w:rPr>
              <w:t>Desviación financiación negativa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062FD7" w:rsidRDefault="005A67C7" w:rsidP="00C37277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560ACD" w:rsidRDefault="005A67C7" w:rsidP="0013750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560ACD">
              <w:rPr>
                <w:rFonts w:ascii="Arial Narrow" w:hAnsi="Arial Narrow"/>
                <w:lang w:val="es-ES" w:eastAsia="es-ES"/>
              </w:rPr>
              <w:t>-</w:t>
            </w:r>
          </w:p>
        </w:tc>
      </w:tr>
      <w:tr w:rsidR="005A67C7" w:rsidRPr="00062FD7" w:rsidTr="00072048">
        <w:trPr>
          <w:trHeight w:val="198"/>
          <w:jc w:val="center"/>
        </w:trPr>
        <w:tc>
          <w:tcPr>
            <w:tcW w:w="56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5A67C7" w:rsidRPr="00062FD7" w:rsidRDefault="005A67C7" w:rsidP="0013750A">
            <w:pPr>
              <w:spacing w:after="0"/>
              <w:ind w:firstLine="0"/>
              <w:jc w:val="left"/>
              <w:rPr>
                <w:rFonts w:ascii="Arial Narrow" w:hAnsi="Arial Narrow"/>
                <w:lang w:val="es-ES" w:eastAsia="es-ES"/>
              </w:rPr>
            </w:pPr>
            <w:r w:rsidRPr="00062FD7">
              <w:rPr>
                <w:rFonts w:ascii="Arial Narrow" w:hAnsi="Arial Narrow"/>
                <w:lang w:eastAsia="es-ES"/>
              </w:rPr>
              <w:t>Gastos financiados con remanente de tesorería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062FD7" w:rsidRDefault="005A67C7" w:rsidP="00C37277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560ACD" w:rsidRDefault="005A67C7" w:rsidP="0013750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560ACD">
              <w:rPr>
                <w:rFonts w:ascii="Arial Narrow" w:hAnsi="Arial Narrow"/>
                <w:lang w:val="es-ES" w:eastAsia="es-ES"/>
              </w:rPr>
              <w:t>-</w:t>
            </w:r>
          </w:p>
        </w:tc>
      </w:tr>
      <w:tr w:rsidR="005A67C7" w:rsidRPr="00062FD7" w:rsidTr="00072048">
        <w:trPr>
          <w:trHeight w:val="198"/>
          <w:jc w:val="center"/>
        </w:trPr>
        <w:tc>
          <w:tcPr>
            <w:tcW w:w="568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C7" w:rsidRPr="00062FD7" w:rsidRDefault="005A67C7" w:rsidP="0013750A">
            <w:pPr>
              <w:spacing w:after="0"/>
              <w:ind w:firstLine="0"/>
              <w:jc w:val="left"/>
              <w:rPr>
                <w:rFonts w:ascii="Arial Narrow" w:hAnsi="Arial Narrow" w:cs="Arial"/>
                <w:lang w:val="es-ES" w:eastAsia="es-ES"/>
              </w:rPr>
            </w:pPr>
            <w:r w:rsidRPr="00062FD7">
              <w:rPr>
                <w:rFonts w:ascii="Arial Narrow" w:hAnsi="Arial Narrow" w:cs="Arial"/>
                <w:lang w:eastAsia="es-ES"/>
              </w:rPr>
              <w:t>Resultado presupuestario ajustado</w:t>
            </w:r>
            <w:r w:rsidR="0093135F">
              <w:rPr>
                <w:rFonts w:ascii="Arial Narrow" w:hAnsi="Arial Narrow" w:cs="Arial"/>
                <w:lang w:eastAsia="es-ES"/>
              </w:rPr>
              <w:t>**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7C7" w:rsidRPr="00062FD7" w:rsidRDefault="005A67C7" w:rsidP="00C37277">
            <w:pPr>
              <w:spacing w:after="0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-371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7C7" w:rsidRPr="00560ACD" w:rsidRDefault="0093135F" w:rsidP="0013750A">
            <w:pPr>
              <w:spacing w:after="0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-18.912</w:t>
            </w:r>
          </w:p>
        </w:tc>
      </w:tr>
    </w:tbl>
    <w:p w:rsidR="00E02E1A" w:rsidRPr="00376FBA" w:rsidRDefault="005A67C7" w:rsidP="00E02E1A">
      <w:pPr>
        <w:autoSpaceDE w:val="0"/>
        <w:autoSpaceDN w:val="0"/>
        <w:adjustRightInd w:val="0"/>
        <w:spacing w:after="0"/>
        <w:ind w:firstLine="0"/>
        <w:jc w:val="left"/>
        <w:rPr>
          <w:rFonts w:ascii="Arial" w:hAnsi="Arial" w:cs="Arial"/>
          <w:sz w:val="16"/>
          <w:szCs w:val="16"/>
          <w:lang w:val="es-ES" w:eastAsia="es-ES"/>
        </w:rPr>
      </w:pPr>
      <w:r>
        <w:rPr>
          <w:sz w:val="16"/>
          <w:szCs w:val="16"/>
          <w:lang w:val="es-ES" w:eastAsia="es-ES"/>
        </w:rPr>
        <w:t xml:space="preserve">      </w:t>
      </w:r>
      <w:r w:rsidR="00E02E1A" w:rsidRPr="00E02E1A">
        <w:rPr>
          <w:sz w:val="18"/>
          <w:szCs w:val="16"/>
          <w:lang w:val="es-ES" w:eastAsia="es-ES"/>
        </w:rPr>
        <w:t xml:space="preserve"> </w:t>
      </w:r>
      <w:r w:rsidR="00E02E1A" w:rsidRPr="00376FBA">
        <w:rPr>
          <w:rFonts w:ascii="Arial" w:hAnsi="Arial" w:cs="Arial"/>
          <w:sz w:val="16"/>
          <w:szCs w:val="16"/>
          <w:lang w:val="es-ES" w:eastAsia="es-ES"/>
        </w:rPr>
        <w:t>* Ejercicio no auditado</w:t>
      </w:r>
    </w:p>
    <w:p w:rsidR="00333554" w:rsidRPr="00376FBA" w:rsidRDefault="00333554" w:rsidP="00333554">
      <w:pPr>
        <w:autoSpaceDE w:val="0"/>
        <w:autoSpaceDN w:val="0"/>
        <w:adjustRightInd w:val="0"/>
        <w:spacing w:after="0"/>
        <w:ind w:firstLine="0"/>
        <w:jc w:val="left"/>
        <w:rPr>
          <w:rFonts w:ascii="Arial" w:hAnsi="Arial" w:cs="Arial"/>
          <w:sz w:val="16"/>
          <w:szCs w:val="16"/>
          <w:lang w:val="es-ES" w:eastAsia="es-ES"/>
        </w:rPr>
      </w:pPr>
      <w:r w:rsidRPr="00376FBA">
        <w:rPr>
          <w:rFonts w:ascii="Arial" w:hAnsi="Arial" w:cs="Arial"/>
          <w:sz w:val="16"/>
          <w:szCs w:val="16"/>
          <w:lang w:val="es-ES" w:eastAsia="es-ES"/>
        </w:rPr>
        <w:t xml:space="preserve">      ** Importes ajustados por esta Cámara (Apartado VI.4.4)</w:t>
      </w:r>
    </w:p>
    <w:p w:rsidR="008C23B9" w:rsidRDefault="00333554" w:rsidP="00E02E1A">
      <w:pPr>
        <w:autoSpaceDE w:val="0"/>
        <w:autoSpaceDN w:val="0"/>
        <w:adjustRightInd w:val="0"/>
        <w:spacing w:after="0"/>
        <w:ind w:firstLine="0"/>
        <w:jc w:val="left"/>
        <w:rPr>
          <w:sz w:val="18"/>
          <w:szCs w:val="16"/>
          <w:lang w:val="es-ES" w:eastAsia="es-ES"/>
        </w:rPr>
      </w:pPr>
      <w:r>
        <w:rPr>
          <w:sz w:val="18"/>
          <w:szCs w:val="16"/>
          <w:lang w:val="es-ES" w:eastAsia="es-ES"/>
        </w:rPr>
        <w:t xml:space="preserve"> </w:t>
      </w:r>
    </w:p>
    <w:p w:rsidR="00572560" w:rsidRDefault="00572560" w:rsidP="0067725A">
      <w:pPr>
        <w:pStyle w:val="texto"/>
        <w:spacing w:after="360"/>
        <w:ind w:hanging="28"/>
        <w:jc w:val="center"/>
        <w:rPr>
          <w:rFonts w:ascii="Arial (W1)" w:eastAsia="Arial" w:hAnsi="Arial (W1)" w:cs="Arial"/>
          <w:sz w:val="20"/>
          <w:szCs w:val="20"/>
        </w:rPr>
      </w:pPr>
    </w:p>
    <w:p w:rsidR="0067725A" w:rsidRDefault="0067725A" w:rsidP="00EB730B">
      <w:pPr>
        <w:pStyle w:val="atitulo2"/>
        <w:ind w:right="-567"/>
        <w:rPr>
          <w:rFonts w:eastAsia="Arial"/>
          <w:spacing w:val="4"/>
        </w:rPr>
      </w:pPr>
      <w:bookmarkStart w:id="61" w:name="_Toc22495438"/>
      <w:bookmarkStart w:id="62" w:name="_Toc42508134"/>
      <w:r>
        <w:rPr>
          <w:rFonts w:eastAsia="Arial"/>
          <w:spacing w:val="4"/>
        </w:rPr>
        <w:t>V</w:t>
      </w:r>
      <w:r w:rsidRPr="00E33DD4">
        <w:rPr>
          <w:rFonts w:eastAsia="Arial"/>
          <w:spacing w:val="4"/>
        </w:rPr>
        <w:t xml:space="preserve">.3. Estado remanente de tesorería a 31 de diciembre de </w:t>
      </w:r>
      <w:r>
        <w:rPr>
          <w:rFonts w:eastAsia="Arial"/>
          <w:spacing w:val="4"/>
        </w:rPr>
        <w:t>2018</w:t>
      </w:r>
      <w:bookmarkEnd w:id="61"/>
      <w:bookmarkEnd w:id="62"/>
      <w:r w:rsidRPr="00E33DD4">
        <w:rPr>
          <w:rFonts w:eastAsia="Arial"/>
          <w:spacing w:val="4"/>
        </w:rPr>
        <w:t xml:space="preserve"> </w:t>
      </w:r>
    </w:p>
    <w:tbl>
      <w:tblPr>
        <w:tblW w:w="84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0"/>
        <w:gridCol w:w="1134"/>
        <w:gridCol w:w="141"/>
        <w:gridCol w:w="993"/>
        <w:gridCol w:w="141"/>
        <w:gridCol w:w="1060"/>
      </w:tblGrid>
      <w:tr w:rsidR="005A67C7" w:rsidRPr="005E1C9C" w:rsidTr="00845871">
        <w:trPr>
          <w:trHeight w:val="255"/>
          <w:jc w:val="center"/>
        </w:trPr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5A67C7" w:rsidRPr="005E1C9C" w:rsidRDefault="005A67C7" w:rsidP="000C02D6">
            <w:pPr>
              <w:spacing w:after="0" w:line="276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E1C9C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Concepto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A67C7" w:rsidRPr="005E1C9C" w:rsidRDefault="005A67C7" w:rsidP="00845871">
            <w:pPr>
              <w:spacing w:after="0" w:line="276" w:lineRule="auto"/>
              <w:ind w:right="72"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E1C9C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2017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5A67C7" w:rsidRPr="005E1C9C" w:rsidRDefault="005A67C7" w:rsidP="0087209E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E1C9C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2018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5A67C7" w:rsidRPr="005E1C9C" w:rsidRDefault="005A67C7" w:rsidP="000C02D6">
            <w:pPr>
              <w:spacing w:after="0" w:line="276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% </w:t>
            </w:r>
            <w:r w:rsidR="00845871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</w:t>
            </w:r>
            <w:r w:rsidRPr="005E1C9C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ariación</w:t>
            </w:r>
          </w:p>
        </w:tc>
      </w:tr>
      <w:tr w:rsidR="005A67C7" w:rsidRPr="005E1C9C" w:rsidTr="00072048">
        <w:trPr>
          <w:trHeight w:val="198"/>
          <w:jc w:val="center"/>
        </w:trPr>
        <w:tc>
          <w:tcPr>
            <w:tcW w:w="503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5E1C9C" w:rsidRDefault="005A67C7" w:rsidP="000C02D6">
            <w:pPr>
              <w:spacing w:after="0" w:line="276" w:lineRule="auto"/>
              <w:ind w:firstLine="0"/>
              <w:jc w:val="left"/>
              <w:rPr>
                <w:rFonts w:ascii="Arial Narrow" w:hAnsi="Arial Narrow" w:cs="Arial"/>
                <w:lang w:val="es-ES" w:eastAsia="es-ES"/>
              </w:rPr>
            </w:pPr>
            <w:r w:rsidRPr="005E1C9C">
              <w:rPr>
                <w:rFonts w:ascii="Arial Narrow" w:hAnsi="Arial Narrow" w:cs="Arial"/>
                <w:lang w:eastAsia="es-ES"/>
              </w:rPr>
              <w:t>(+) Derechos pendientes de cobro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AF6136" w:rsidRDefault="005A67C7" w:rsidP="00C37277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35.733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AF6136" w:rsidRDefault="005A67C7" w:rsidP="000C02D6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95.655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5E1C9C" w:rsidRDefault="005A67C7" w:rsidP="00433A5F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 w:rsidRPr="005E1C9C">
              <w:rPr>
                <w:rFonts w:ascii="Arial Narrow" w:hAnsi="Arial Narrow" w:cs="Arial"/>
                <w:lang w:val="es-ES" w:eastAsia="es-ES"/>
              </w:rPr>
              <w:t xml:space="preserve"> </w:t>
            </w:r>
            <w:r>
              <w:rPr>
                <w:rFonts w:ascii="Arial Narrow" w:hAnsi="Arial Narrow" w:cs="Arial"/>
                <w:lang w:val="es-ES" w:eastAsia="es-ES"/>
              </w:rPr>
              <w:t>168</w:t>
            </w:r>
          </w:p>
        </w:tc>
      </w:tr>
      <w:tr w:rsidR="005A67C7" w:rsidRPr="005E1C9C" w:rsidTr="00072048">
        <w:trPr>
          <w:trHeight w:val="198"/>
          <w:jc w:val="center"/>
        </w:trPr>
        <w:tc>
          <w:tcPr>
            <w:tcW w:w="50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5E1C9C" w:rsidRDefault="005A67C7" w:rsidP="000C02D6">
            <w:pPr>
              <w:spacing w:after="0" w:line="276" w:lineRule="auto"/>
              <w:ind w:firstLine="282"/>
              <w:jc w:val="left"/>
              <w:rPr>
                <w:rFonts w:ascii="Arial Narrow" w:hAnsi="Arial Narrow"/>
                <w:lang w:val="es-ES" w:eastAsia="es-ES"/>
              </w:rPr>
            </w:pPr>
            <w:r w:rsidRPr="005E1C9C">
              <w:rPr>
                <w:rFonts w:ascii="Arial Narrow" w:hAnsi="Arial Narrow"/>
                <w:lang w:eastAsia="es-ES"/>
              </w:rPr>
              <w:t>(+) Presupuesto Ingresos: Ejercicio corriente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AF6136" w:rsidRDefault="005A67C7" w:rsidP="00C37277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55.270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AF6136" w:rsidRDefault="005A67C7" w:rsidP="000C02D6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91.853</w:t>
            </w:r>
          </w:p>
        </w:tc>
        <w:tc>
          <w:tcPr>
            <w:tcW w:w="12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5E1C9C" w:rsidRDefault="00433A5F" w:rsidP="00433A5F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-</w:t>
            </w:r>
          </w:p>
        </w:tc>
      </w:tr>
      <w:tr w:rsidR="005A67C7" w:rsidRPr="005E1C9C" w:rsidTr="00072048">
        <w:trPr>
          <w:trHeight w:val="198"/>
          <w:jc w:val="center"/>
        </w:trPr>
        <w:tc>
          <w:tcPr>
            <w:tcW w:w="50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5E1C9C" w:rsidRDefault="005A67C7" w:rsidP="000C02D6">
            <w:pPr>
              <w:spacing w:after="0" w:line="276" w:lineRule="auto"/>
              <w:ind w:firstLine="282"/>
              <w:jc w:val="left"/>
              <w:rPr>
                <w:rFonts w:ascii="Arial Narrow" w:hAnsi="Arial Narrow"/>
                <w:lang w:val="es-ES" w:eastAsia="es-ES"/>
              </w:rPr>
            </w:pPr>
            <w:r w:rsidRPr="005E1C9C">
              <w:rPr>
                <w:rFonts w:ascii="Arial Narrow" w:hAnsi="Arial Narrow"/>
                <w:lang w:eastAsia="es-ES"/>
              </w:rPr>
              <w:t>(+) Presupuesto Ingresos: Ejercicios cerrados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AF6136" w:rsidRDefault="005A67C7" w:rsidP="00C37277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31.906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AF6136" w:rsidRDefault="005A67C7" w:rsidP="000C02D6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33.812</w:t>
            </w:r>
          </w:p>
        </w:tc>
        <w:tc>
          <w:tcPr>
            <w:tcW w:w="12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5E1C9C" w:rsidRDefault="00433A5F" w:rsidP="00433A5F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-</w:t>
            </w:r>
          </w:p>
        </w:tc>
      </w:tr>
      <w:tr w:rsidR="005A67C7" w:rsidRPr="005E1C9C" w:rsidTr="00072048">
        <w:trPr>
          <w:trHeight w:val="198"/>
          <w:jc w:val="center"/>
        </w:trPr>
        <w:tc>
          <w:tcPr>
            <w:tcW w:w="50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5E1C9C" w:rsidRDefault="005A67C7" w:rsidP="000C02D6">
            <w:pPr>
              <w:spacing w:after="0" w:line="276" w:lineRule="auto"/>
              <w:ind w:firstLine="282"/>
              <w:jc w:val="left"/>
              <w:rPr>
                <w:rFonts w:ascii="Arial Narrow" w:hAnsi="Arial Narrow"/>
                <w:lang w:val="es-ES" w:eastAsia="es-ES"/>
              </w:rPr>
            </w:pPr>
            <w:r w:rsidRPr="005E1C9C">
              <w:rPr>
                <w:rFonts w:ascii="Arial Narrow" w:hAnsi="Arial Narrow"/>
                <w:lang w:eastAsia="es-ES"/>
              </w:rPr>
              <w:t>(+) Ingresos extrapresupuestarios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AF6136" w:rsidRDefault="005A67C7" w:rsidP="00C37277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2.591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AF6136" w:rsidRDefault="005A67C7" w:rsidP="000C02D6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2.591</w:t>
            </w:r>
          </w:p>
        </w:tc>
        <w:tc>
          <w:tcPr>
            <w:tcW w:w="12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5E1C9C" w:rsidRDefault="00433A5F" w:rsidP="00433A5F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-</w:t>
            </w:r>
          </w:p>
        </w:tc>
      </w:tr>
      <w:tr w:rsidR="005A67C7" w:rsidRPr="005E1C9C" w:rsidTr="00072048">
        <w:trPr>
          <w:trHeight w:val="198"/>
          <w:jc w:val="center"/>
        </w:trPr>
        <w:tc>
          <w:tcPr>
            <w:tcW w:w="50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5E1C9C" w:rsidRDefault="005A67C7" w:rsidP="000C02D6">
            <w:pPr>
              <w:spacing w:after="0" w:line="276" w:lineRule="auto"/>
              <w:ind w:firstLine="282"/>
              <w:jc w:val="left"/>
              <w:rPr>
                <w:rFonts w:ascii="Arial Narrow" w:hAnsi="Arial Narrow"/>
                <w:lang w:val="es-ES" w:eastAsia="es-ES"/>
              </w:rPr>
            </w:pPr>
            <w:r w:rsidRPr="005E1C9C">
              <w:rPr>
                <w:rFonts w:ascii="Arial Narrow" w:hAnsi="Arial Narrow"/>
                <w:lang w:eastAsia="es-ES"/>
              </w:rPr>
              <w:t>(-) Derechos de difícil recaudación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AF6136" w:rsidRDefault="005A67C7" w:rsidP="00C37277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54.034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560ACD" w:rsidRDefault="005A67C7" w:rsidP="000C02D6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 w:rsidRPr="00560ACD">
              <w:rPr>
                <w:rFonts w:ascii="Arial Narrow" w:hAnsi="Arial Narrow" w:cs="Arial"/>
                <w:lang w:val="es-ES" w:eastAsia="es-ES"/>
              </w:rPr>
              <w:t>32.601</w:t>
            </w:r>
          </w:p>
        </w:tc>
        <w:tc>
          <w:tcPr>
            <w:tcW w:w="12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5E1C9C" w:rsidRDefault="00433A5F" w:rsidP="00433A5F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-</w:t>
            </w:r>
          </w:p>
        </w:tc>
      </w:tr>
      <w:tr w:rsidR="005A67C7" w:rsidRPr="005E1C9C" w:rsidTr="00072048">
        <w:trPr>
          <w:trHeight w:val="198"/>
          <w:jc w:val="center"/>
        </w:trPr>
        <w:tc>
          <w:tcPr>
            <w:tcW w:w="50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5E1C9C" w:rsidRDefault="005A67C7" w:rsidP="000C02D6">
            <w:pPr>
              <w:spacing w:after="0" w:line="276" w:lineRule="auto"/>
              <w:ind w:firstLine="0"/>
              <w:jc w:val="left"/>
              <w:rPr>
                <w:rFonts w:ascii="Arial Narrow" w:hAnsi="Arial Narrow" w:cs="Arial"/>
                <w:lang w:val="es-ES" w:eastAsia="es-ES"/>
              </w:rPr>
            </w:pPr>
            <w:r w:rsidRPr="005E1C9C">
              <w:rPr>
                <w:rFonts w:ascii="Arial Narrow" w:hAnsi="Arial Narrow" w:cs="Arial"/>
                <w:lang w:eastAsia="es-ES"/>
              </w:rPr>
              <w:t>(-) Obligaciones pendientes de pago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AF6136" w:rsidRDefault="004C6FAD" w:rsidP="00C37277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112.007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560ACD" w:rsidRDefault="005A67C7" w:rsidP="000C02D6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 w:rsidRPr="00560ACD">
              <w:rPr>
                <w:rFonts w:ascii="Arial Narrow" w:hAnsi="Arial Narrow" w:cs="Arial"/>
                <w:lang w:val="es-ES" w:eastAsia="es-ES"/>
              </w:rPr>
              <w:t>102.787</w:t>
            </w:r>
          </w:p>
        </w:tc>
        <w:tc>
          <w:tcPr>
            <w:tcW w:w="12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560ACD" w:rsidRDefault="004C6FAD" w:rsidP="00433A5F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-8</w:t>
            </w:r>
          </w:p>
        </w:tc>
      </w:tr>
      <w:tr w:rsidR="005A67C7" w:rsidRPr="005E1C9C" w:rsidTr="00C57071">
        <w:trPr>
          <w:trHeight w:val="198"/>
          <w:jc w:val="center"/>
        </w:trPr>
        <w:tc>
          <w:tcPr>
            <w:tcW w:w="50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5E1C9C" w:rsidRDefault="005A67C7" w:rsidP="000C02D6">
            <w:pPr>
              <w:spacing w:after="0" w:line="276" w:lineRule="auto"/>
              <w:ind w:firstLine="282"/>
              <w:jc w:val="left"/>
              <w:rPr>
                <w:rFonts w:ascii="Arial Narrow" w:hAnsi="Arial Narrow"/>
                <w:lang w:val="es-ES" w:eastAsia="es-ES"/>
              </w:rPr>
            </w:pPr>
            <w:r w:rsidRPr="005E1C9C">
              <w:rPr>
                <w:rFonts w:ascii="Arial Narrow" w:hAnsi="Arial Narrow"/>
                <w:lang w:eastAsia="es-ES"/>
              </w:rPr>
              <w:t>(-) Presupuesto de Gastos: Ejercicio corriente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AF6136" w:rsidRDefault="004C6FAD" w:rsidP="00C37277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81.670**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560ACD" w:rsidRDefault="005A67C7" w:rsidP="000C02D6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 w:rsidRPr="00560ACD">
              <w:rPr>
                <w:rFonts w:ascii="Arial Narrow" w:hAnsi="Arial Narrow" w:cs="Arial"/>
                <w:lang w:val="es-ES" w:eastAsia="es-ES"/>
              </w:rPr>
              <w:t>9.478</w:t>
            </w:r>
          </w:p>
        </w:tc>
        <w:tc>
          <w:tcPr>
            <w:tcW w:w="12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560ACD" w:rsidRDefault="00433A5F" w:rsidP="00433A5F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-</w:t>
            </w:r>
          </w:p>
        </w:tc>
      </w:tr>
      <w:tr w:rsidR="005A67C7" w:rsidRPr="005E1C9C" w:rsidTr="00DE2E29">
        <w:trPr>
          <w:trHeight w:val="198"/>
          <w:jc w:val="center"/>
        </w:trPr>
        <w:tc>
          <w:tcPr>
            <w:tcW w:w="50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5E1C9C" w:rsidRDefault="005A67C7" w:rsidP="004C6FAD">
            <w:pPr>
              <w:spacing w:after="0" w:line="276" w:lineRule="auto"/>
              <w:ind w:firstLine="282"/>
              <w:jc w:val="left"/>
              <w:rPr>
                <w:rFonts w:ascii="Arial Narrow" w:hAnsi="Arial Narrow"/>
                <w:lang w:val="es-ES" w:eastAsia="es-ES"/>
              </w:rPr>
            </w:pPr>
            <w:r w:rsidRPr="005E1C9C">
              <w:rPr>
                <w:rFonts w:ascii="Arial Narrow" w:hAnsi="Arial Narrow"/>
                <w:lang w:eastAsia="es-ES"/>
              </w:rPr>
              <w:t>(-) Presupuesto Gastos: Ejercicios cerrados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AF6136" w:rsidRDefault="005A67C7" w:rsidP="00C37277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622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560ACD" w:rsidRDefault="005A67C7" w:rsidP="000C02D6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 w:rsidRPr="00560ACD">
              <w:rPr>
                <w:rFonts w:ascii="Arial Narrow" w:hAnsi="Arial Narrow" w:cs="Arial"/>
                <w:lang w:val="es-ES" w:eastAsia="es-ES"/>
              </w:rPr>
              <w:t>59.482</w:t>
            </w:r>
            <w:r w:rsidR="004C6FAD">
              <w:rPr>
                <w:rFonts w:ascii="Arial Narrow" w:hAnsi="Arial Narrow" w:cs="Arial"/>
                <w:lang w:val="es-ES" w:eastAsia="es-ES"/>
              </w:rPr>
              <w:t>**</w:t>
            </w:r>
          </w:p>
        </w:tc>
        <w:tc>
          <w:tcPr>
            <w:tcW w:w="10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560ACD" w:rsidRDefault="00433A5F" w:rsidP="00433A5F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-</w:t>
            </w:r>
          </w:p>
        </w:tc>
      </w:tr>
      <w:tr w:rsidR="005A67C7" w:rsidRPr="005E1C9C" w:rsidTr="00072048">
        <w:trPr>
          <w:trHeight w:val="198"/>
          <w:jc w:val="center"/>
        </w:trPr>
        <w:tc>
          <w:tcPr>
            <w:tcW w:w="50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5E1C9C" w:rsidRDefault="005A67C7" w:rsidP="000C02D6">
            <w:pPr>
              <w:spacing w:after="0" w:line="276" w:lineRule="auto"/>
              <w:ind w:firstLine="282"/>
              <w:jc w:val="left"/>
              <w:rPr>
                <w:rFonts w:ascii="Arial Narrow" w:hAnsi="Arial Narrow"/>
                <w:lang w:val="es-ES" w:eastAsia="es-ES"/>
              </w:rPr>
            </w:pPr>
            <w:r w:rsidRPr="005E1C9C">
              <w:rPr>
                <w:rFonts w:ascii="Arial Narrow" w:hAnsi="Arial Narrow"/>
                <w:lang w:eastAsia="es-ES"/>
              </w:rPr>
              <w:t>(-) Gastos extrapresupuestarios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AF6136" w:rsidRDefault="005A67C7" w:rsidP="00C37277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29.715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560ACD" w:rsidRDefault="005A67C7" w:rsidP="000C02D6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 w:rsidRPr="00560ACD">
              <w:rPr>
                <w:rFonts w:ascii="Arial Narrow" w:hAnsi="Arial Narrow" w:cs="Arial"/>
                <w:lang w:val="es-ES" w:eastAsia="es-ES"/>
              </w:rPr>
              <w:t>33.827</w:t>
            </w:r>
          </w:p>
        </w:tc>
        <w:tc>
          <w:tcPr>
            <w:tcW w:w="12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560ACD" w:rsidRDefault="00433A5F" w:rsidP="00433A5F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-</w:t>
            </w:r>
          </w:p>
        </w:tc>
      </w:tr>
      <w:tr w:rsidR="005A67C7" w:rsidRPr="005E1C9C" w:rsidTr="00072048">
        <w:trPr>
          <w:trHeight w:val="198"/>
          <w:jc w:val="center"/>
        </w:trPr>
        <w:tc>
          <w:tcPr>
            <w:tcW w:w="50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5E1C9C" w:rsidRDefault="005A67C7" w:rsidP="000C02D6">
            <w:pPr>
              <w:spacing w:after="0" w:line="276" w:lineRule="auto"/>
              <w:ind w:firstLine="0"/>
              <w:jc w:val="left"/>
              <w:rPr>
                <w:rFonts w:ascii="Arial Narrow" w:hAnsi="Arial Narrow" w:cs="Arial"/>
                <w:lang w:val="es-ES" w:eastAsia="es-ES"/>
              </w:rPr>
            </w:pPr>
            <w:r w:rsidRPr="005E1C9C">
              <w:rPr>
                <w:rFonts w:ascii="Arial Narrow" w:hAnsi="Arial Narrow" w:cs="Arial"/>
                <w:lang w:eastAsia="es-ES"/>
              </w:rPr>
              <w:t>(+) Fondos líquidos de Tesorería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AF6136" w:rsidRDefault="005A67C7" w:rsidP="00C37277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79.576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560ACD" w:rsidRDefault="005A67C7" w:rsidP="000C02D6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 w:rsidRPr="00560ACD">
              <w:rPr>
                <w:rFonts w:ascii="Arial Narrow" w:hAnsi="Arial Narrow" w:cs="Arial"/>
                <w:lang w:val="es-ES" w:eastAsia="es-ES"/>
              </w:rPr>
              <w:t>55.004</w:t>
            </w:r>
          </w:p>
        </w:tc>
        <w:tc>
          <w:tcPr>
            <w:tcW w:w="12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560ACD" w:rsidRDefault="005A67C7" w:rsidP="00433A5F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 w:rsidRPr="00560ACD">
              <w:rPr>
                <w:rFonts w:ascii="Arial Narrow" w:hAnsi="Arial Narrow" w:cs="Arial"/>
                <w:lang w:val="es-ES" w:eastAsia="es-ES"/>
              </w:rPr>
              <w:t>-31</w:t>
            </w:r>
          </w:p>
        </w:tc>
      </w:tr>
      <w:tr w:rsidR="005A67C7" w:rsidRPr="005E1C9C" w:rsidTr="00072048">
        <w:trPr>
          <w:trHeight w:val="198"/>
          <w:jc w:val="center"/>
        </w:trPr>
        <w:tc>
          <w:tcPr>
            <w:tcW w:w="50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5E1C9C" w:rsidRDefault="005A67C7" w:rsidP="000C02D6">
            <w:pPr>
              <w:spacing w:after="0" w:line="276" w:lineRule="auto"/>
              <w:ind w:firstLine="0"/>
              <w:jc w:val="left"/>
              <w:rPr>
                <w:rFonts w:ascii="Arial Narrow" w:hAnsi="Arial Narrow" w:cs="Arial"/>
                <w:lang w:val="es-ES" w:eastAsia="es-ES"/>
              </w:rPr>
            </w:pPr>
            <w:r w:rsidRPr="005E1C9C">
              <w:rPr>
                <w:rFonts w:ascii="Arial Narrow" w:hAnsi="Arial Narrow" w:cs="Arial"/>
                <w:lang w:eastAsia="es-ES"/>
              </w:rPr>
              <w:t>(+) Desviaciones financiación acumuladas negativas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AF6136" w:rsidRDefault="005A67C7" w:rsidP="00C37277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560ACD" w:rsidRDefault="005A67C7" w:rsidP="000C02D6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 w:rsidRPr="00560ACD">
              <w:rPr>
                <w:rFonts w:ascii="Arial Narrow" w:hAnsi="Arial Narrow" w:cs="Arial"/>
                <w:lang w:val="es-ES" w:eastAsia="es-ES"/>
              </w:rPr>
              <w:t>-</w:t>
            </w:r>
          </w:p>
        </w:tc>
        <w:tc>
          <w:tcPr>
            <w:tcW w:w="12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560ACD" w:rsidRDefault="005A67C7" w:rsidP="00433A5F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 w:rsidRPr="00560ACD">
              <w:rPr>
                <w:rFonts w:ascii="Arial Narrow" w:hAnsi="Arial Narrow" w:cs="Arial"/>
                <w:lang w:val="es-ES" w:eastAsia="es-ES"/>
              </w:rPr>
              <w:t>-</w:t>
            </w:r>
          </w:p>
        </w:tc>
      </w:tr>
      <w:tr w:rsidR="005A67C7" w:rsidRPr="005E1C9C" w:rsidTr="00072048">
        <w:trPr>
          <w:trHeight w:val="198"/>
          <w:jc w:val="center"/>
        </w:trPr>
        <w:tc>
          <w:tcPr>
            <w:tcW w:w="50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5E1C9C" w:rsidRDefault="005A67C7" w:rsidP="000C02D6">
            <w:pPr>
              <w:spacing w:after="0" w:line="276" w:lineRule="auto"/>
              <w:ind w:firstLine="0"/>
              <w:jc w:val="left"/>
              <w:rPr>
                <w:rFonts w:ascii="Arial Narrow" w:hAnsi="Arial Narrow" w:cs="Arial"/>
                <w:lang w:val="es-ES" w:eastAsia="es-ES"/>
              </w:rPr>
            </w:pPr>
            <w:r w:rsidRPr="005E1C9C">
              <w:rPr>
                <w:rFonts w:ascii="Arial Narrow" w:hAnsi="Arial Narrow" w:cs="Arial"/>
                <w:lang w:eastAsia="es-ES"/>
              </w:rPr>
              <w:t>Remanente Tesorería Total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AF6136" w:rsidRDefault="004C6FAD" w:rsidP="00C37277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3.302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560ACD" w:rsidRDefault="005A67C7" w:rsidP="000C02D6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 w:rsidRPr="00560ACD">
              <w:rPr>
                <w:rFonts w:ascii="Arial Narrow" w:hAnsi="Arial Narrow" w:cs="Arial"/>
                <w:lang w:val="es-ES" w:eastAsia="es-ES"/>
              </w:rPr>
              <w:t>47.872</w:t>
            </w:r>
          </w:p>
        </w:tc>
        <w:tc>
          <w:tcPr>
            <w:tcW w:w="12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560ACD" w:rsidRDefault="004C6FAD" w:rsidP="00433A5F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1</w:t>
            </w:r>
            <w:r w:rsidR="00551F88">
              <w:rPr>
                <w:rFonts w:ascii="Arial Narrow" w:hAnsi="Arial Narrow" w:cs="Arial"/>
                <w:lang w:val="es-ES" w:eastAsia="es-ES"/>
              </w:rPr>
              <w:t>.</w:t>
            </w:r>
            <w:r>
              <w:rPr>
                <w:rFonts w:ascii="Arial Narrow" w:hAnsi="Arial Narrow" w:cs="Arial"/>
                <w:lang w:val="es-ES" w:eastAsia="es-ES"/>
              </w:rPr>
              <w:t>350</w:t>
            </w:r>
          </w:p>
        </w:tc>
      </w:tr>
      <w:tr w:rsidR="005A67C7" w:rsidRPr="005E1C9C" w:rsidTr="00072048">
        <w:trPr>
          <w:trHeight w:val="198"/>
          <w:jc w:val="center"/>
        </w:trPr>
        <w:tc>
          <w:tcPr>
            <w:tcW w:w="50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5E1C9C" w:rsidRDefault="005A67C7" w:rsidP="000C02D6">
            <w:pPr>
              <w:spacing w:after="0" w:line="276" w:lineRule="auto"/>
              <w:ind w:firstLine="282"/>
              <w:jc w:val="left"/>
              <w:rPr>
                <w:rFonts w:ascii="Arial Narrow" w:hAnsi="Arial Narrow"/>
                <w:lang w:val="es-ES" w:eastAsia="es-ES"/>
              </w:rPr>
            </w:pPr>
            <w:r w:rsidRPr="005E1C9C">
              <w:rPr>
                <w:rFonts w:ascii="Arial Narrow" w:hAnsi="Arial Narrow"/>
                <w:lang w:eastAsia="es-ES"/>
              </w:rPr>
              <w:t>Remanente de tesorería por gastos con financiación afectada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AF6136" w:rsidRDefault="005A67C7" w:rsidP="00C37277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AF6136" w:rsidRDefault="005A67C7" w:rsidP="000C02D6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-</w:t>
            </w:r>
          </w:p>
        </w:tc>
        <w:tc>
          <w:tcPr>
            <w:tcW w:w="12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560ACD" w:rsidRDefault="005A67C7" w:rsidP="00433A5F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560ACD">
              <w:rPr>
                <w:rFonts w:ascii="Arial Narrow" w:hAnsi="Arial Narrow"/>
                <w:lang w:val="es-ES" w:eastAsia="es-ES"/>
              </w:rPr>
              <w:t>-</w:t>
            </w:r>
          </w:p>
        </w:tc>
      </w:tr>
      <w:tr w:rsidR="005A67C7" w:rsidRPr="005E1C9C" w:rsidTr="00072048">
        <w:trPr>
          <w:trHeight w:val="198"/>
          <w:jc w:val="center"/>
        </w:trPr>
        <w:tc>
          <w:tcPr>
            <w:tcW w:w="50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5E1C9C" w:rsidRDefault="005A67C7" w:rsidP="000C02D6">
            <w:pPr>
              <w:spacing w:after="0" w:line="276" w:lineRule="auto"/>
              <w:ind w:firstLine="282"/>
              <w:jc w:val="left"/>
              <w:rPr>
                <w:rFonts w:ascii="Arial Narrow" w:hAnsi="Arial Narrow"/>
                <w:lang w:val="es-ES" w:eastAsia="es-ES"/>
              </w:rPr>
            </w:pPr>
            <w:r w:rsidRPr="005E1C9C">
              <w:rPr>
                <w:rFonts w:ascii="Arial Narrow" w:hAnsi="Arial Narrow"/>
                <w:lang w:eastAsia="es-ES"/>
              </w:rPr>
              <w:t>Remanente de tesorería por recursos afectados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AF6136" w:rsidRDefault="005A67C7" w:rsidP="00C37277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AF6136" w:rsidRDefault="005A67C7" w:rsidP="000C02D6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-</w:t>
            </w:r>
          </w:p>
        </w:tc>
        <w:tc>
          <w:tcPr>
            <w:tcW w:w="12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5A67C7" w:rsidRPr="00560ACD" w:rsidRDefault="005A67C7" w:rsidP="00433A5F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560ACD">
              <w:rPr>
                <w:rFonts w:ascii="Arial Narrow" w:hAnsi="Arial Narrow"/>
                <w:lang w:val="es-ES" w:eastAsia="es-ES"/>
              </w:rPr>
              <w:t>-</w:t>
            </w:r>
          </w:p>
        </w:tc>
      </w:tr>
      <w:tr w:rsidR="005A67C7" w:rsidRPr="00CE1916" w:rsidTr="00072048">
        <w:trPr>
          <w:trHeight w:val="198"/>
          <w:jc w:val="center"/>
        </w:trPr>
        <w:tc>
          <w:tcPr>
            <w:tcW w:w="503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A67C7" w:rsidRPr="005E1C9C" w:rsidRDefault="005A67C7" w:rsidP="000C02D6">
            <w:pPr>
              <w:spacing w:after="0" w:line="276" w:lineRule="auto"/>
              <w:ind w:firstLine="282"/>
              <w:jc w:val="left"/>
              <w:rPr>
                <w:rFonts w:ascii="Arial Narrow" w:hAnsi="Arial Narrow"/>
                <w:lang w:val="es-ES" w:eastAsia="es-ES"/>
              </w:rPr>
            </w:pPr>
            <w:r w:rsidRPr="005E1C9C">
              <w:rPr>
                <w:rFonts w:ascii="Arial Narrow" w:hAnsi="Arial Narrow"/>
                <w:lang w:eastAsia="es-ES"/>
              </w:rPr>
              <w:t>Remanente de tesorería para gastos generales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7C7" w:rsidRPr="00AF6136" w:rsidRDefault="004C6FAD" w:rsidP="00C37277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3.302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A67C7" w:rsidRPr="00AF6136" w:rsidRDefault="005A67C7" w:rsidP="000C02D6">
            <w:pPr>
              <w:spacing w:after="0" w:line="276" w:lineRule="auto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>
              <w:rPr>
                <w:rFonts w:ascii="Arial Narrow" w:hAnsi="Arial Narrow" w:cs="Arial"/>
                <w:lang w:val="es-ES" w:eastAsia="es-ES"/>
              </w:rPr>
              <w:t>47.872</w:t>
            </w:r>
          </w:p>
        </w:tc>
        <w:tc>
          <w:tcPr>
            <w:tcW w:w="1201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A67C7" w:rsidRPr="00560ACD" w:rsidRDefault="004C6FAD" w:rsidP="000C02D6">
            <w:pPr>
              <w:spacing w:after="0" w:line="276" w:lineRule="auto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1</w:t>
            </w:r>
            <w:r w:rsidR="00551F88">
              <w:rPr>
                <w:rFonts w:ascii="Arial Narrow" w:hAnsi="Arial Narrow"/>
                <w:lang w:val="es-ES" w:eastAsia="es-ES"/>
              </w:rPr>
              <w:t>.</w:t>
            </w:r>
            <w:r>
              <w:rPr>
                <w:rFonts w:ascii="Arial Narrow" w:hAnsi="Arial Narrow"/>
                <w:lang w:val="es-ES" w:eastAsia="es-ES"/>
              </w:rPr>
              <w:t>350</w:t>
            </w:r>
          </w:p>
        </w:tc>
      </w:tr>
    </w:tbl>
    <w:p w:rsidR="005240AA" w:rsidRPr="00845871" w:rsidRDefault="00F1173E" w:rsidP="005240AA">
      <w:pPr>
        <w:autoSpaceDE w:val="0"/>
        <w:autoSpaceDN w:val="0"/>
        <w:adjustRightInd w:val="0"/>
        <w:spacing w:after="0"/>
        <w:ind w:firstLine="0"/>
        <w:jc w:val="left"/>
        <w:rPr>
          <w:rFonts w:ascii="Arial" w:hAnsi="Arial" w:cs="Arial"/>
          <w:sz w:val="16"/>
          <w:szCs w:val="16"/>
          <w:lang w:val="es-ES" w:eastAsia="es-ES"/>
        </w:rPr>
      </w:pPr>
      <w:bookmarkStart w:id="63" w:name="_Toc22495439"/>
      <w:r w:rsidRPr="00E02E1A">
        <w:rPr>
          <w:sz w:val="18"/>
          <w:szCs w:val="16"/>
          <w:lang w:val="es-ES" w:eastAsia="es-ES"/>
        </w:rPr>
        <w:t xml:space="preserve">   </w:t>
      </w:r>
      <w:r w:rsidRPr="00845871">
        <w:rPr>
          <w:rFonts w:ascii="Arial" w:hAnsi="Arial" w:cs="Arial"/>
          <w:sz w:val="16"/>
          <w:szCs w:val="16"/>
          <w:lang w:val="es-ES" w:eastAsia="es-ES"/>
        </w:rPr>
        <w:t xml:space="preserve"> </w:t>
      </w:r>
      <w:r w:rsidR="005240AA" w:rsidRPr="00845871">
        <w:rPr>
          <w:rFonts w:ascii="Arial" w:hAnsi="Arial" w:cs="Arial"/>
          <w:sz w:val="16"/>
          <w:szCs w:val="16"/>
          <w:lang w:val="es-ES" w:eastAsia="es-ES"/>
        </w:rPr>
        <w:t>* Ejercicio no auditado</w:t>
      </w:r>
    </w:p>
    <w:p w:rsidR="005240AA" w:rsidRPr="00845871" w:rsidRDefault="00F1173E" w:rsidP="005240AA">
      <w:pPr>
        <w:autoSpaceDE w:val="0"/>
        <w:autoSpaceDN w:val="0"/>
        <w:adjustRightInd w:val="0"/>
        <w:spacing w:after="0"/>
        <w:ind w:firstLine="0"/>
        <w:jc w:val="left"/>
        <w:rPr>
          <w:rFonts w:ascii="Arial" w:hAnsi="Arial" w:cs="Arial"/>
          <w:sz w:val="16"/>
          <w:szCs w:val="16"/>
          <w:lang w:val="es-ES" w:eastAsia="es-ES"/>
        </w:rPr>
      </w:pPr>
      <w:r w:rsidRPr="00845871">
        <w:rPr>
          <w:rFonts w:ascii="Arial" w:hAnsi="Arial" w:cs="Arial"/>
          <w:sz w:val="16"/>
          <w:szCs w:val="16"/>
          <w:lang w:val="es-ES" w:eastAsia="es-ES"/>
        </w:rPr>
        <w:t xml:space="preserve">   </w:t>
      </w:r>
      <w:r w:rsidR="005240AA" w:rsidRPr="00845871">
        <w:rPr>
          <w:rFonts w:ascii="Arial" w:hAnsi="Arial" w:cs="Arial"/>
          <w:sz w:val="16"/>
          <w:szCs w:val="16"/>
          <w:lang w:val="es-ES" w:eastAsia="es-ES"/>
        </w:rPr>
        <w:t>** Importe</w:t>
      </w:r>
      <w:r w:rsidR="00CE1916" w:rsidRPr="00845871">
        <w:rPr>
          <w:rFonts w:ascii="Arial" w:hAnsi="Arial" w:cs="Arial"/>
          <w:sz w:val="16"/>
          <w:szCs w:val="16"/>
          <w:lang w:val="es-ES" w:eastAsia="es-ES"/>
        </w:rPr>
        <w:t xml:space="preserve"> </w:t>
      </w:r>
      <w:r w:rsidR="005240AA" w:rsidRPr="00845871">
        <w:rPr>
          <w:rFonts w:ascii="Arial" w:hAnsi="Arial" w:cs="Arial"/>
          <w:sz w:val="16"/>
          <w:szCs w:val="16"/>
          <w:lang w:val="es-ES" w:eastAsia="es-ES"/>
        </w:rPr>
        <w:t xml:space="preserve">ajustado por esta Cámara (Apartado </w:t>
      </w:r>
      <w:r w:rsidR="0080239A" w:rsidRPr="00845871">
        <w:rPr>
          <w:rFonts w:ascii="Arial" w:hAnsi="Arial" w:cs="Arial"/>
          <w:sz w:val="16"/>
          <w:szCs w:val="16"/>
          <w:lang w:val="es-ES" w:eastAsia="es-ES"/>
        </w:rPr>
        <w:t>VI.4.4</w:t>
      </w:r>
      <w:r w:rsidR="005240AA" w:rsidRPr="00845871">
        <w:rPr>
          <w:rFonts w:ascii="Arial" w:hAnsi="Arial" w:cs="Arial"/>
          <w:sz w:val="16"/>
          <w:szCs w:val="16"/>
          <w:lang w:val="es-ES" w:eastAsia="es-ES"/>
        </w:rPr>
        <w:t>)</w:t>
      </w:r>
    </w:p>
    <w:p w:rsidR="00146B0C" w:rsidRDefault="00146B0C">
      <w:pPr>
        <w:spacing w:after="0"/>
        <w:ind w:firstLine="0"/>
        <w:jc w:val="left"/>
        <w:rPr>
          <w:rFonts w:ascii="Arial" w:eastAsia="Arial" w:hAnsi="Arial"/>
          <w:bCs/>
          <w:iCs/>
          <w:color w:val="000000"/>
          <w:kern w:val="28"/>
          <w:sz w:val="25"/>
          <w:szCs w:val="26"/>
        </w:rPr>
      </w:pPr>
    </w:p>
    <w:p w:rsidR="00E22BD7" w:rsidRDefault="00E22BD7">
      <w:pPr>
        <w:spacing w:after="0"/>
        <w:ind w:firstLine="0"/>
        <w:jc w:val="left"/>
        <w:rPr>
          <w:rFonts w:ascii="Arial" w:eastAsia="Arial" w:hAnsi="Arial"/>
          <w:bCs/>
          <w:iCs/>
          <w:color w:val="000000"/>
          <w:kern w:val="28"/>
          <w:sz w:val="25"/>
          <w:szCs w:val="26"/>
        </w:rPr>
      </w:pPr>
      <w:r>
        <w:rPr>
          <w:rFonts w:eastAsia="Arial"/>
        </w:rPr>
        <w:br w:type="page"/>
      </w:r>
    </w:p>
    <w:p w:rsidR="0067725A" w:rsidRDefault="0067725A" w:rsidP="00EB730B">
      <w:pPr>
        <w:pStyle w:val="atitulo2"/>
        <w:rPr>
          <w:rFonts w:eastAsia="Arial"/>
          <w:spacing w:val="0"/>
        </w:rPr>
      </w:pPr>
      <w:bookmarkStart w:id="64" w:name="_Toc42508135"/>
      <w:r w:rsidRPr="0076284B">
        <w:rPr>
          <w:rFonts w:eastAsia="Arial"/>
          <w:spacing w:val="0"/>
        </w:rPr>
        <w:t xml:space="preserve">V.4. Balance de situación </w:t>
      </w:r>
      <w:r w:rsidR="006A1C29" w:rsidRPr="0076284B">
        <w:rPr>
          <w:rFonts w:eastAsia="Arial"/>
          <w:spacing w:val="0"/>
        </w:rPr>
        <w:t xml:space="preserve">del </w:t>
      </w:r>
      <w:r w:rsidR="002E5B1F">
        <w:rPr>
          <w:rFonts w:eastAsia="Arial"/>
          <w:spacing w:val="0"/>
        </w:rPr>
        <w:t>Concejo</w:t>
      </w:r>
      <w:r w:rsidRPr="0076284B">
        <w:rPr>
          <w:rFonts w:eastAsia="Arial"/>
          <w:spacing w:val="0"/>
        </w:rPr>
        <w:t xml:space="preserve"> a 31 de diciembre de 2018</w:t>
      </w:r>
      <w:bookmarkEnd w:id="63"/>
      <w:bookmarkEnd w:id="64"/>
    </w:p>
    <w:tbl>
      <w:tblPr>
        <w:tblW w:w="1041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3086"/>
        <w:gridCol w:w="884"/>
        <w:gridCol w:w="142"/>
        <w:gridCol w:w="708"/>
        <w:gridCol w:w="284"/>
        <w:gridCol w:w="2584"/>
        <w:gridCol w:w="1134"/>
        <w:gridCol w:w="1134"/>
      </w:tblGrid>
      <w:tr w:rsidR="005A67C7" w:rsidRPr="00AC690A" w:rsidTr="00B40E23">
        <w:trPr>
          <w:trHeight w:val="255"/>
          <w:jc w:val="center"/>
        </w:trPr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5A67C7" w:rsidRPr="00AC690A" w:rsidRDefault="005A67C7" w:rsidP="000C02D6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C690A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5A67C7" w:rsidRPr="00AC690A" w:rsidRDefault="005A67C7" w:rsidP="000C02D6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C690A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Descripción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A67C7" w:rsidRPr="00AC690A" w:rsidRDefault="005A67C7" w:rsidP="00C37277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C690A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2017*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A67C7" w:rsidRPr="00AC690A" w:rsidRDefault="005A67C7" w:rsidP="000C02D6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C690A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5A67C7" w:rsidRPr="00AC690A" w:rsidRDefault="005A67C7" w:rsidP="000C02D6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C690A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5A67C7" w:rsidRPr="00AC690A" w:rsidRDefault="005A67C7" w:rsidP="000C02D6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C690A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A67C7" w:rsidRPr="00AC690A" w:rsidRDefault="005A67C7" w:rsidP="008259C3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C690A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2017*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5A67C7" w:rsidRPr="00AC690A" w:rsidRDefault="005A67C7" w:rsidP="008259C3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C690A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2018</w:t>
            </w:r>
          </w:p>
        </w:tc>
      </w:tr>
      <w:tr w:rsidR="005A67C7" w:rsidRPr="0076284B" w:rsidTr="005C3555">
        <w:trPr>
          <w:trHeight w:val="198"/>
          <w:jc w:val="center"/>
        </w:trPr>
        <w:tc>
          <w:tcPr>
            <w:tcW w:w="457" w:type="dxa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center"/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lang w:val="es-ES" w:eastAsia="es-ES"/>
              </w:rPr>
            </w:pPr>
            <w:r w:rsidRPr="0076284B"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lang w:eastAsia="es-ES"/>
              </w:rPr>
              <w:t>A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left"/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lang w:val="es-ES" w:eastAsia="es-ES"/>
              </w:rPr>
            </w:pPr>
            <w:r w:rsidRPr="0076284B"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lang w:eastAsia="es-ES"/>
              </w:rPr>
              <w:t>Inmovilizado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A67C7" w:rsidRPr="004C6FAD" w:rsidRDefault="004C6FAD" w:rsidP="00C37277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i/>
                <w:color w:val="000000"/>
                <w:sz w:val="18"/>
                <w:szCs w:val="18"/>
                <w:lang w:val="es-ES" w:eastAsia="es-ES"/>
              </w:rPr>
            </w:pPr>
            <w:r w:rsidRPr="004C6FAD">
              <w:rPr>
                <w:rFonts w:ascii="Arial Narrow" w:hAnsi="Arial Narrow"/>
                <w:b/>
                <w:bCs/>
                <w:i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A67C7" w:rsidRPr="004C6FAD" w:rsidRDefault="004C6FAD" w:rsidP="004C6FAD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i/>
                <w:color w:val="000000"/>
                <w:sz w:val="18"/>
                <w:szCs w:val="18"/>
                <w:lang w:val="es-ES" w:eastAsia="es-ES"/>
              </w:rPr>
            </w:pPr>
            <w:r w:rsidRPr="004C6FAD">
              <w:rPr>
                <w:rFonts w:ascii="Arial Narrow" w:hAnsi="Arial Narrow"/>
                <w:b/>
                <w:bCs/>
                <w:i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center"/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lang w:val="es-ES" w:eastAsia="es-ES"/>
              </w:rPr>
            </w:pPr>
            <w:r w:rsidRPr="0076284B"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lang w:eastAsia="es-ES"/>
              </w:rPr>
              <w:t>A</w:t>
            </w:r>
          </w:p>
        </w:tc>
        <w:tc>
          <w:tcPr>
            <w:tcW w:w="2584" w:type="dxa"/>
            <w:tcBorders>
              <w:top w:val="single" w:sz="4" w:space="0" w:color="auto"/>
              <w:bottom w:val="single" w:sz="2" w:space="0" w:color="auto"/>
            </w:tcBorders>
            <w:vAlign w:val="center"/>
            <w:hideMark/>
          </w:tcPr>
          <w:p w:rsidR="005A67C7" w:rsidRPr="00820EF7" w:rsidRDefault="005A67C7" w:rsidP="000C02D6">
            <w:pPr>
              <w:spacing w:after="0"/>
              <w:ind w:firstLine="0"/>
              <w:jc w:val="left"/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820EF7"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es-ES"/>
              </w:rPr>
              <w:t>Fondos Propios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5A67C7" w:rsidRPr="00820EF7" w:rsidRDefault="005A67C7" w:rsidP="00C37277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i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b/>
                <w:bCs/>
                <w:i/>
                <w:color w:val="000000"/>
                <w:sz w:val="18"/>
                <w:szCs w:val="18"/>
                <w:lang w:val="es-ES" w:eastAsia="es-ES"/>
              </w:rPr>
              <w:t>-202.234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5A67C7" w:rsidRPr="00820EF7" w:rsidRDefault="004C6FAD" w:rsidP="004C6FAD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i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b/>
                <w:bCs/>
                <w:i/>
                <w:color w:val="000000"/>
                <w:sz w:val="18"/>
                <w:szCs w:val="18"/>
                <w:lang w:val="es-ES" w:eastAsia="es-ES"/>
              </w:rPr>
              <w:t>-161.266</w:t>
            </w:r>
          </w:p>
        </w:tc>
      </w:tr>
      <w:tr w:rsidR="005A67C7" w:rsidRPr="0076284B" w:rsidTr="005C3555">
        <w:trPr>
          <w:trHeight w:val="198"/>
          <w:jc w:val="center"/>
        </w:trPr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Inmovilizado material</w:t>
            </w:r>
          </w:p>
        </w:tc>
        <w:tc>
          <w:tcPr>
            <w:tcW w:w="8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67C7" w:rsidRPr="004C6FAD" w:rsidRDefault="004C6FAD" w:rsidP="00C3727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4C6FAD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67C7" w:rsidRPr="004C6FAD" w:rsidRDefault="004C6FAD" w:rsidP="000C02D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4C6FAD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58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5A67C7" w:rsidRPr="00820EF7" w:rsidRDefault="005A67C7" w:rsidP="000C02D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820EF7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Patrimonio y reservas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A67C7" w:rsidRPr="00820EF7" w:rsidRDefault="005A67C7" w:rsidP="00C3727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-241.411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A67C7" w:rsidRPr="00820EF7" w:rsidRDefault="005A67C7" w:rsidP="00560AC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-</w:t>
            </w:r>
            <w:r w:rsidR="004C6FAD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161.758</w:t>
            </w:r>
          </w:p>
        </w:tc>
      </w:tr>
      <w:tr w:rsidR="005A67C7" w:rsidRPr="0076284B" w:rsidTr="005C3555">
        <w:trPr>
          <w:trHeight w:val="198"/>
          <w:jc w:val="center"/>
        </w:trPr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Inmovilizado inmaterial</w:t>
            </w:r>
          </w:p>
        </w:tc>
        <w:tc>
          <w:tcPr>
            <w:tcW w:w="8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67C7" w:rsidRPr="004C6FAD" w:rsidRDefault="005A67C7" w:rsidP="00C3727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4C6FAD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67C7" w:rsidRPr="004C6FAD" w:rsidRDefault="005A67C7" w:rsidP="000C02D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4C6FAD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58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5A67C7" w:rsidRPr="00820EF7" w:rsidRDefault="005A67C7" w:rsidP="000C02D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Bienes y derechos entregados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A67C7" w:rsidRPr="00820EF7" w:rsidRDefault="005A67C7" w:rsidP="00C3727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A67C7" w:rsidRPr="00820EF7" w:rsidRDefault="005A67C7" w:rsidP="000C02D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5A67C7" w:rsidRPr="0076284B" w:rsidTr="005C3555">
        <w:trPr>
          <w:trHeight w:val="198"/>
          <w:jc w:val="center"/>
        </w:trPr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D13C59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Infraestruct</w:t>
            </w:r>
            <w:proofErr w:type="spellEnd"/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. y bienes destinados uso g</w:t>
            </w:r>
            <w:r w:rsidR="00D13C59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eneral</w:t>
            </w:r>
          </w:p>
        </w:tc>
        <w:tc>
          <w:tcPr>
            <w:tcW w:w="8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67C7" w:rsidRPr="0076284B" w:rsidRDefault="005A67C7" w:rsidP="00C3727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67C7" w:rsidRPr="0076284B" w:rsidRDefault="005A67C7" w:rsidP="000C02D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58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5A67C7" w:rsidRPr="00820EF7" w:rsidRDefault="005A67C7" w:rsidP="000C02D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Resultado económico del ejercicio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A67C7" w:rsidRPr="00820EF7" w:rsidRDefault="005A67C7" w:rsidP="00C3727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39.177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A67C7" w:rsidRPr="00820EF7" w:rsidRDefault="005A67C7" w:rsidP="000C02D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492</w:t>
            </w:r>
          </w:p>
        </w:tc>
      </w:tr>
      <w:tr w:rsidR="005A67C7" w:rsidRPr="0076284B" w:rsidTr="005C3555">
        <w:trPr>
          <w:trHeight w:val="198"/>
          <w:jc w:val="center"/>
        </w:trPr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Bienes comunales</w:t>
            </w:r>
          </w:p>
        </w:tc>
        <w:tc>
          <w:tcPr>
            <w:tcW w:w="8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67C7" w:rsidRPr="0076284B" w:rsidRDefault="005A67C7" w:rsidP="00C3727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67C7" w:rsidRPr="0076284B" w:rsidRDefault="005A67C7" w:rsidP="000C02D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lang w:eastAsia="es-ES"/>
              </w:rPr>
              <w:t>B</w:t>
            </w:r>
          </w:p>
        </w:tc>
        <w:tc>
          <w:tcPr>
            <w:tcW w:w="258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5A67C7" w:rsidRPr="00CE265D" w:rsidRDefault="005A67C7" w:rsidP="000C02D6">
            <w:pPr>
              <w:spacing w:after="0"/>
              <w:ind w:firstLine="0"/>
              <w:jc w:val="left"/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lang w:eastAsia="es-ES"/>
              </w:rPr>
              <w:t>Deudas</w:t>
            </w:r>
            <w:r w:rsidRPr="0076284B"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lang w:eastAsia="es-ES"/>
              </w:rPr>
              <w:t xml:space="preserve"> a largo plazo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A67C7" w:rsidRPr="00CE265D" w:rsidRDefault="005A67C7" w:rsidP="00C37277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hAnsi="Arial Narrow"/>
                <w:b/>
                <w:bCs/>
                <w:i/>
                <w:color w:val="000000"/>
                <w:sz w:val="18"/>
                <w:szCs w:val="18"/>
                <w:lang w:val="es-ES" w:eastAsia="es-ES"/>
              </w:rPr>
              <w:t>333.605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A67C7" w:rsidRPr="00CE265D" w:rsidRDefault="005A67C7" w:rsidP="000C02D6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hAnsi="Arial Narrow"/>
                <w:b/>
                <w:bCs/>
                <w:i/>
                <w:color w:val="000000"/>
                <w:sz w:val="18"/>
                <w:szCs w:val="18"/>
                <w:lang w:val="es-ES" w:eastAsia="es-ES"/>
              </w:rPr>
              <w:t>300.600</w:t>
            </w:r>
          </w:p>
        </w:tc>
      </w:tr>
      <w:tr w:rsidR="005A67C7" w:rsidRPr="0076284B" w:rsidTr="005C3555">
        <w:trPr>
          <w:trHeight w:val="198"/>
          <w:jc w:val="center"/>
        </w:trPr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Inmovilizado Financiero</w:t>
            </w:r>
          </w:p>
        </w:tc>
        <w:tc>
          <w:tcPr>
            <w:tcW w:w="8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67C7" w:rsidRPr="0076284B" w:rsidRDefault="005A67C7" w:rsidP="00C3727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67C7" w:rsidRPr="0076284B" w:rsidRDefault="005A67C7" w:rsidP="000C02D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258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 xml:space="preserve">Empréstitos, </w:t>
            </w:r>
            <w:proofErr w:type="spellStart"/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préstam</w:t>
            </w:r>
            <w:proofErr w:type="spellEnd"/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 xml:space="preserve">. </w:t>
            </w:r>
            <w:proofErr w:type="gramStart"/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y</w:t>
            </w:r>
            <w:proofErr w:type="gramEnd"/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 xml:space="preserve"> fianzas y depós</w:t>
            </w:r>
            <w:r w:rsidR="008259C3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itos</w:t>
            </w:r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. recibidos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A67C7" w:rsidRPr="0076284B" w:rsidRDefault="005A67C7" w:rsidP="00C3727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bCs/>
                <w:i/>
                <w:color w:val="000000"/>
                <w:sz w:val="18"/>
                <w:szCs w:val="18"/>
                <w:lang w:val="es-ES" w:eastAsia="es-ES"/>
              </w:rPr>
              <w:t>333.605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A67C7" w:rsidRPr="0076284B" w:rsidRDefault="005A67C7" w:rsidP="000C02D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bCs/>
                <w:i/>
                <w:color w:val="000000"/>
                <w:sz w:val="18"/>
                <w:szCs w:val="18"/>
                <w:lang w:val="es-ES" w:eastAsia="es-ES"/>
              </w:rPr>
              <w:t>300.600</w:t>
            </w:r>
          </w:p>
        </w:tc>
      </w:tr>
      <w:tr w:rsidR="005A67C7" w:rsidRPr="0076284B" w:rsidTr="005C3555">
        <w:trPr>
          <w:trHeight w:val="198"/>
          <w:jc w:val="center"/>
        </w:trPr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  <w:hideMark/>
          </w:tcPr>
          <w:p w:rsidR="005A67C7" w:rsidRPr="00A9238B" w:rsidRDefault="005A67C7" w:rsidP="000C02D6">
            <w:pPr>
              <w:spacing w:after="0"/>
              <w:ind w:firstLine="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A9238B">
              <w:rPr>
                <w:rFonts w:ascii="Arial Narrow" w:hAnsi="Arial Narrow" w:cs="Arial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left"/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Bienes y derechos recibidos en cesión o adscripción</w:t>
            </w:r>
          </w:p>
        </w:tc>
        <w:tc>
          <w:tcPr>
            <w:tcW w:w="8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67C7" w:rsidRPr="0076284B" w:rsidRDefault="005A67C7" w:rsidP="00C37277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67C7" w:rsidRPr="0076284B" w:rsidRDefault="005A67C7" w:rsidP="000C02D6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lang w:eastAsia="es-ES"/>
              </w:rPr>
              <w:t>C</w:t>
            </w:r>
          </w:p>
        </w:tc>
        <w:tc>
          <w:tcPr>
            <w:tcW w:w="258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left"/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lang w:eastAsia="es-ES"/>
              </w:rPr>
              <w:t>Deudas</w:t>
            </w:r>
            <w:r w:rsidRPr="0076284B"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lang w:eastAsia="es-ES"/>
              </w:rPr>
              <w:t xml:space="preserve"> a corto plazo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A67C7" w:rsidRPr="00820EF7" w:rsidRDefault="004C6FAD" w:rsidP="00C37277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i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b/>
                <w:bCs/>
                <w:i/>
                <w:color w:val="000000"/>
                <w:sz w:val="18"/>
                <w:szCs w:val="18"/>
                <w:lang w:val="es-ES" w:eastAsia="es-ES"/>
              </w:rPr>
              <w:t>37..973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A67C7" w:rsidRPr="00820EF7" w:rsidRDefault="004C6FAD" w:rsidP="000C02D6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i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b/>
                <w:bCs/>
                <w:i/>
                <w:color w:val="000000"/>
                <w:sz w:val="18"/>
                <w:szCs w:val="18"/>
                <w:lang w:val="es-ES" w:eastAsia="es-ES"/>
              </w:rPr>
              <w:t>43.927</w:t>
            </w:r>
          </w:p>
        </w:tc>
      </w:tr>
      <w:tr w:rsidR="005A67C7" w:rsidRPr="0076284B" w:rsidTr="005C3555">
        <w:trPr>
          <w:trHeight w:val="198"/>
          <w:jc w:val="center"/>
        </w:trPr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  <w:hideMark/>
          </w:tcPr>
          <w:p w:rsidR="005A67C7" w:rsidRPr="00A9238B" w:rsidRDefault="005A67C7" w:rsidP="000C02D6">
            <w:pPr>
              <w:spacing w:after="0"/>
              <w:ind w:firstLine="0"/>
              <w:jc w:val="center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es-ES" w:eastAsia="es-ES"/>
              </w:rPr>
            </w:pPr>
            <w:r w:rsidRPr="00A9238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es-ES" w:eastAsia="es-ES"/>
              </w:rPr>
              <w:t>B</w:t>
            </w:r>
          </w:p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76284B"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lang w:eastAsia="es-ES"/>
              </w:rPr>
              <w:t>Circulante</w:t>
            </w:r>
          </w:p>
        </w:tc>
        <w:tc>
          <w:tcPr>
            <w:tcW w:w="88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A67C7" w:rsidRPr="0076284B" w:rsidRDefault="005A67C7" w:rsidP="00C3727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b/>
                <w:bCs/>
                <w:i/>
                <w:color w:val="000000"/>
                <w:sz w:val="18"/>
                <w:szCs w:val="18"/>
                <w:lang w:val="es-ES" w:eastAsia="es-ES"/>
              </w:rPr>
              <w:t>169.344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A67C7" w:rsidRPr="0076284B" w:rsidRDefault="005A67C7" w:rsidP="000C02D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b/>
                <w:bCs/>
                <w:i/>
                <w:color w:val="000000"/>
                <w:sz w:val="18"/>
                <w:szCs w:val="18"/>
                <w:lang w:val="es-ES" w:eastAsia="es-ES"/>
              </w:rPr>
              <w:t>183.261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258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7365D2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Acreed</w:t>
            </w:r>
            <w:proofErr w:type="spellEnd"/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 xml:space="preserve">. </w:t>
            </w:r>
            <w:proofErr w:type="spellStart"/>
            <w:proofErr w:type="gramStart"/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pptos</w:t>
            </w:r>
            <w:proofErr w:type="spellEnd"/>
            <w:proofErr w:type="gramEnd"/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 xml:space="preserve">. </w:t>
            </w:r>
            <w:proofErr w:type="spellStart"/>
            <w:proofErr w:type="gramStart"/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cerr</w:t>
            </w:r>
            <w:proofErr w:type="spellEnd"/>
            <w:proofErr w:type="gramEnd"/>
            <w:r w:rsidR="007365D2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.</w:t>
            </w:r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gramStart"/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y</w:t>
            </w:r>
            <w:proofErr w:type="gramEnd"/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extrapresup</w:t>
            </w:r>
            <w:proofErr w:type="spellEnd"/>
            <w:r w:rsidR="007365D2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A67C7" w:rsidRPr="00820EF7" w:rsidRDefault="005A67C7" w:rsidP="00C37277">
            <w:pPr>
              <w:spacing w:after="0"/>
              <w:ind w:firstLine="0"/>
              <w:jc w:val="right"/>
              <w:rPr>
                <w:rFonts w:ascii="Arial Narrow" w:hAnsi="Arial Narrow"/>
                <w:bCs/>
                <w:i/>
                <w:color w:val="000000"/>
                <w:sz w:val="18"/>
                <w:szCs w:val="18"/>
                <w:lang w:val="es-ES" w:eastAsia="es-ES"/>
              </w:rPr>
            </w:pPr>
            <w:r w:rsidRPr="008C23B9">
              <w:rPr>
                <w:rFonts w:ascii="Arial Narrow" w:hAnsi="Arial Narrow"/>
                <w:bCs/>
                <w:i/>
                <w:color w:val="000000"/>
                <w:sz w:val="18"/>
                <w:szCs w:val="18"/>
                <w:lang w:val="es-ES" w:eastAsia="es-ES"/>
              </w:rPr>
              <w:t>30.337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A67C7" w:rsidRPr="00820EF7" w:rsidRDefault="004C6FAD" w:rsidP="000C02D6">
            <w:pPr>
              <w:spacing w:after="0"/>
              <w:ind w:firstLine="0"/>
              <w:jc w:val="right"/>
              <w:rPr>
                <w:rFonts w:ascii="Arial Narrow" w:hAnsi="Arial Narrow"/>
                <w:bCs/>
                <w:i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bCs/>
                <w:i/>
                <w:color w:val="000000"/>
                <w:sz w:val="18"/>
                <w:szCs w:val="18"/>
                <w:lang w:val="es-ES" w:eastAsia="es-ES"/>
              </w:rPr>
              <w:t>34.449</w:t>
            </w:r>
          </w:p>
        </w:tc>
      </w:tr>
      <w:tr w:rsidR="005A67C7" w:rsidRPr="0076284B" w:rsidTr="005C3555">
        <w:trPr>
          <w:trHeight w:val="198"/>
          <w:jc w:val="center"/>
        </w:trPr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center"/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lang w:val="es-ES" w:eastAsia="es-ES"/>
              </w:rPr>
            </w:pPr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7365D2">
            <w:pPr>
              <w:spacing w:after="0"/>
              <w:ind w:firstLine="0"/>
              <w:jc w:val="left"/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lang w:val="es-ES" w:eastAsia="es-ES"/>
              </w:rPr>
            </w:pPr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Deudores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pptos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cerr</w:t>
            </w:r>
            <w:proofErr w:type="spellEnd"/>
            <w:r w:rsidR="007365D2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.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gramStart"/>
            <w:r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y</w:t>
            </w:r>
            <w:proofErr w:type="gramEnd"/>
            <w:r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extrapresup</w:t>
            </w:r>
            <w:proofErr w:type="spellEnd"/>
            <w:r w:rsidR="007365D2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88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A67C7" w:rsidRPr="00F55E5B" w:rsidRDefault="005A67C7" w:rsidP="00C37277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i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34.498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A67C7" w:rsidRPr="00F55E5B" w:rsidRDefault="005A67C7" w:rsidP="000C02D6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i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36.404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center"/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258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left"/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Acreedores del presupuesto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A67C7" w:rsidRPr="00820EF7" w:rsidRDefault="004C6FAD" w:rsidP="00C37277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i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bCs/>
                <w:i/>
                <w:color w:val="000000"/>
                <w:sz w:val="18"/>
                <w:szCs w:val="18"/>
                <w:lang w:val="es-ES" w:eastAsia="es-ES"/>
              </w:rPr>
              <w:t>7.636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A67C7" w:rsidRPr="00820EF7" w:rsidRDefault="005A67C7" w:rsidP="000C02D6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i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bCs/>
                <w:i/>
                <w:color w:val="000000"/>
                <w:sz w:val="18"/>
                <w:szCs w:val="18"/>
                <w:lang w:val="es-ES" w:eastAsia="es-ES"/>
              </w:rPr>
              <w:t>9.478</w:t>
            </w:r>
          </w:p>
        </w:tc>
      </w:tr>
      <w:tr w:rsidR="005A67C7" w:rsidRPr="0076284B" w:rsidTr="004A03A1">
        <w:trPr>
          <w:trHeight w:val="198"/>
          <w:jc w:val="center"/>
        </w:trPr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Deudores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 xml:space="preserve"> del presupuesto</w:t>
            </w:r>
          </w:p>
        </w:tc>
        <w:tc>
          <w:tcPr>
            <w:tcW w:w="88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A67C7" w:rsidRPr="00F55E5B" w:rsidRDefault="005A67C7" w:rsidP="00C3727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55.270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A67C7" w:rsidRPr="00F55E5B" w:rsidRDefault="005A67C7" w:rsidP="000C02D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91.853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A67C7" w:rsidRPr="0076284B" w:rsidRDefault="005A67C7" w:rsidP="000C02D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A67C7" w:rsidRPr="0076284B" w:rsidRDefault="005A67C7" w:rsidP="000C02D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A9238B" w:rsidRDefault="005A67C7" w:rsidP="00C3727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A67C7" w:rsidRPr="00A9238B" w:rsidRDefault="005A67C7" w:rsidP="000C02D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5A67C7" w:rsidRPr="0076284B" w:rsidTr="005C3555">
        <w:trPr>
          <w:trHeight w:val="198"/>
          <w:jc w:val="center"/>
        </w:trPr>
        <w:tc>
          <w:tcPr>
            <w:tcW w:w="457" w:type="dxa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3086" w:type="dxa"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76284B">
              <w:rPr>
                <w:rFonts w:ascii="Arial Narrow" w:hAnsi="Arial Narrow"/>
                <w:color w:val="000000"/>
                <w:sz w:val="18"/>
                <w:szCs w:val="18"/>
                <w:lang w:eastAsia="es-ES"/>
              </w:rPr>
              <w:t>Cuentas financieras</w:t>
            </w:r>
          </w:p>
        </w:tc>
        <w:tc>
          <w:tcPr>
            <w:tcW w:w="884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5A67C7" w:rsidRPr="00F55E5B" w:rsidRDefault="005A67C7" w:rsidP="00C3727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79.576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5A67C7" w:rsidRPr="00F55E5B" w:rsidRDefault="005A67C7" w:rsidP="000C02D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55.004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A67C7" w:rsidRPr="0076284B" w:rsidRDefault="005A67C7" w:rsidP="000C02D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8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A67C7" w:rsidRPr="0076284B" w:rsidRDefault="005A67C7" w:rsidP="000C02D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5A67C7" w:rsidRPr="00820EF7" w:rsidRDefault="005A67C7" w:rsidP="00C37277">
            <w:pPr>
              <w:spacing w:after="0"/>
              <w:ind w:firstLine="0"/>
              <w:jc w:val="right"/>
              <w:rPr>
                <w:rFonts w:ascii="Arial Narrow" w:hAnsi="Arial Narrow"/>
                <w:bCs/>
                <w:i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5A67C7" w:rsidRPr="00820EF7" w:rsidRDefault="005A67C7" w:rsidP="000C02D6">
            <w:pPr>
              <w:spacing w:after="0"/>
              <w:ind w:firstLine="0"/>
              <w:jc w:val="right"/>
              <w:rPr>
                <w:rFonts w:ascii="Arial Narrow" w:hAnsi="Arial Narrow"/>
                <w:bCs/>
                <w:i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5A67C7" w:rsidRPr="0076284B" w:rsidTr="00DE5EFF">
        <w:trPr>
          <w:trHeight w:val="255"/>
          <w:jc w:val="center"/>
        </w:trPr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CE265D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5A67C7" w:rsidRPr="0076284B" w:rsidRDefault="005A67C7" w:rsidP="000C02D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CE265D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Total Activo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A67C7" w:rsidRPr="0076284B" w:rsidRDefault="005A67C7" w:rsidP="00C3727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169.344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A67C7" w:rsidRPr="0076284B" w:rsidRDefault="005A67C7" w:rsidP="000C02D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183.261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A67C7" w:rsidRPr="0076284B" w:rsidRDefault="005A67C7" w:rsidP="000C02D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CE265D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A67C7" w:rsidRPr="0076284B" w:rsidRDefault="005A67C7" w:rsidP="000C02D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CE265D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Total Pasivo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A67C7" w:rsidRPr="00820EF7" w:rsidRDefault="005A67C7" w:rsidP="00C37277">
            <w:pPr>
              <w:spacing w:after="0"/>
              <w:ind w:firstLine="0"/>
              <w:jc w:val="right"/>
              <w:rPr>
                <w:rFonts w:ascii="Arial Narrow" w:hAnsi="Arial Narrow"/>
                <w:bCs/>
                <w:i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169.344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A67C7" w:rsidRPr="00820EF7" w:rsidRDefault="005A67C7" w:rsidP="000C02D6">
            <w:pPr>
              <w:spacing w:after="0"/>
              <w:ind w:firstLine="0"/>
              <w:jc w:val="right"/>
              <w:rPr>
                <w:rFonts w:ascii="Arial Narrow" w:hAnsi="Arial Narrow"/>
                <w:bCs/>
                <w:i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183.261</w:t>
            </w:r>
          </w:p>
        </w:tc>
      </w:tr>
    </w:tbl>
    <w:p w:rsidR="00F1173E" w:rsidRDefault="009504DB" w:rsidP="00B8189F">
      <w:pPr>
        <w:spacing w:before="60" w:after="0"/>
        <w:ind w:left="-567" w:firstLine="0"/>
        <w:rPr>
          <w:rFonts w:ascii="Arial" w:hAnsi="Arial" w:cs="Arial"/>
          <w:sz w:val="16"/>
          <w:szCs w:val="16"/>
        </w:rPr>
      </w:pPr>
      <w:r w:rsidRPr="00B8189F">
        <w:rPr>
          <w:rFonts w:ascii="Arial" w:hAnsi="Arial" w:cs="Arial"/>
          <w:i/>
          <w:sz w:val="16"/>
          <w:szCs w:val="16"/>
        </w:rPr>
        <w:t xml:space="preserve">* </w:t>
      </w:r>
      <w:r w:rsidRPr="00B8189F">
        <w:rPr>
          <w:rFonts w:ascii="Arial" w:hAnsi="Arial" w:cs="Arial"/>
          <w:sz w:val="16"/>
          <w:szCs w:val="16"/>
        </w:rPr>
        <w:t>Ejercicio no auditado</w:t>
      </w:r>
    </w:p>
    <w:p w:rsidR="00EB730B" w:rsidRPr="00B8189F" w:rsidRDefault="00EB730B" w:rsidP="00B8189F">
      <w:pPr>
        <w:spacing w:before="60" w:after="0"/>
        <w:ind w:left="-567" w:firstLine="0"/>
        <w:rPr>
          <w:rFonts w:ascii="Arial" w:hAnsi="Arial" w:cs="Arial"/>
          <w:sz w:val="16"/>
          <w:szCs w:val="16"/>
        </w:rPr>
      </w:pPr>
    </w:p>
    <w:p w:rsidR="004B2234" w:rsidRPr="003B43B0" w:rsidRDefault="004B2234" w:rsidP="00EB730B">
      <w:pPr>
        <w:pStyle w:val="atitulo2"/>
        <w:spacing w:before="240"/>
        <w:rPr>
          <w:rFonts w:eastAsia="Arial"/>
          <w:spacing w:val="2"/>
        </w:rPr>
      </w:pPr>
      <w:bookmarkStart w:id="65" w:name="_Toc42508136"/>
      <w:r w:rsidRPr="003B43B0">
        <w:rPr>
          <w:rFonts w:eastAsia="Arial"/>
          <w:spacing w:val="2"/>
        </w:rPr>
        <w:t xml:space="preserve">V.5. Cuenta de resultados </w:t>
      </w:r>
      <w:r w:rsidR="006A1C29" w:rsidRPr="003B43B0">
        <w:rPr>
          <w:rFonts w:eastAsia="Arial"/>
          <w:spacing w:val="2"/>
        </w:rPr>
        <w:t xml:space="preserve">del </w:t>
      </w:r>
      <w:r w:rsidR="009552AB">
        <w:rPr>
          <w:rFonts w:eastAsia="Arial"/>
          <w:spacing w:val="2"/>
        </w:rPr>
        <w:t>C</w:t>
      </w:r>
      <w:r w:rsidR="00465C52">
        <w:rPr>
          <w:rFonts w:eastAsia="Arial"/>
          <w:spacing w:val="2"/>
        </w:rPr>
        <w:t>oncejo</w:t>
      </w:r>
      <w:r w:rsidRPr="003B43B0">
        <w:rPr>
          <w:rFonts w:eastAsia="Arial"/>
          <w:spacing w:val="2"/>
        </w:rPr>
        <w:t xml:space="preserve"> a 31 de diciembre de 2018</w:t>
      </w:r>
      <w:bookmarkEnd w:id="65"/>
      <w:r w:rsidRPr="003B43B0">
        <w:rPr>
          <w:rFonts w:eastAsia="Arial"/>
          <w:spacing w:val="2"/>
        </w:rPr>
        <w:t xml:space="preserve"> </w:t>
      </w:r>
    </w:p>
    <w:tbl>
      <w:tblPr>
        <w:tblW w:w="571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27"/>
        <w:gridCol w:w="3268"/>
        <w:gridCol w:w="740"/>
        <w:gridCol w:w="108"/>
        <w:gridCol w:w="689"/>
        <w:gridCol w:w="430"/>
        <w:gridCol w:w="3227"/>
        <w:gridCol w:w="741"/>
        <w:gridCol w:w="158"/>
        <w:gridCol w:w="581"/>
      </w:tblGrid>
      <w:tr w:rsidR="005A67C7" w:rsidRPr="00825776" w:rsidTr="0075044E">
        <w:trPr>
          <w:trHeight w:val="255"/>
          <w:jc w:val="center"/>
        </w:trPr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5A67C7" w:rsidRPr="00825776" w:rsidRDefault="005A67C7" w:rsidP="000C02D6">
            <w:pPr>
              <w:pStyle w:val="cuatexto"/>
              <w:spacing w:line="276" w:lineRule="auto"/>
              <w:ind w:right="-70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5A67C7" w:rsidRPr="00825776" w:rsidRDefault="005A67C7" w:rsidP="000C02D6">
            <w:pPr>
              <w:pStyle w:val="cuatexto"/>
              <w:spacing w:line="276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25776">
              <w:rPr>
                <w:rFonts w:ascii="Arial" w:hAnsi="Arial" w:cs="Arial"/>
                <w:sz w:val="18"/>
                <w:szCs w:val="18"/>
                <w:lang w:val="es-ES" w:eastAsia="es-ES"/>
              </w:rPr>
              <w:t>Debe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A67C7" w:rsidRPr="00825776" w:rsidRDefault="005A67C7" w:rsidP="00C37277">
            <w:pPr>
              <w:pStyle w:val="cuatexto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25776">
              <w:rPr>
                <w:rFonts w:ascii="Arial" w:hAnsi="Arial" w:cs="Arial"/>
                <w:sz w:val="18"/>
                <w:szCs w:val="18"/>
                <w:lang w:val="es-ES" w:eastAsia="es-ES"/>
              </w:rPr>
              <w:t>2017*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noWrap/>
            <w:vAlign w:val="center"/>
          </w:tcPr>
          <w:p w:rsidR="005A67C7" w:rsidRPr="00825776" w:rsidRDefault="005A67C7" w:rsidP="000C02D6">
            <w:pPr>
              <w:pStyle w:val="cuatexto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25776">
              <w:rPr>
                <w:rFonts w:ascii="Arial" w:hAnsi="Arial" w:cs="Arial"/>
                <w:sz w:val="18"/>
                <w:szCs w:val="18"/>
                <w:lang w:val="es-ES" w:eastAsia="es-ES"/>
              </w:rPr>
              <w:t>2018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5A67C7" w:rsidRPr="00825776" w:rsidRDefault="005A67C7" w:rsidP="000C02D6">
            <w:pPr>
              <w:pStyle w:val="cuatexto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5A67C7" w:rsidRPr="00825776" w:rsidRDefault="005A67C7" w:rsidP="000C02D6">
            <w:pPr>
              <w:pStyle w:val="cuatexto"/>
              <w:spacing w:line="276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25776">
              <w:rPr>
                <w:rFonts w:ascii="Arial" w:hAnsi="Arial" w:cs="Arial"/>
                <w:sz w:val="18"/>
                <w:szCs w:val="18"/>
                <w:lang w:val="es-ES" w:eastAsia="es-ES"/>
              </w:rPr>
              <w:t>Haber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A67C7" w:rsidRPr="00825776" w:rsidRDefault="005A67C7" w:rsidP="005A6242">
            <w:pPr>
              <w:pStyle w:val="cuatexto"/>
              <w:spacing w:line="276" w:lineRule="auto"/>
              <w:ind w:left="-163" w:right="71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25776">
              <w:rPr>
                <w:rFonts w:ascii="Arial" w:hAnsi="Arial" w:cs="Arial"/>
                <w:sz w:val="18"/>
                <w:szCs w:val="18"/>
                <w:lang w:val="es-ES" w:eastAsia="es-ES"/>
              </w:rPr>
              <w:t>2017*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5A67C7" w:rsidRPr="00825776" w:rsidRDefault="005A67C7" w:rsidP="005A6242">
            <w:pPr>
              <w:pStyle w:val="cuatexto"/>
              <w:spacing w:line="276" w:lineRule="auto"/>
              <w:ind w:left="-70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25776">
              <w:rPr>
                <w:rFonts w:ascii="Arial" w:hAnsi="Arial" w:cs="Arial"/>
                <w:sz w:val="18"/>
                <w:szCs w:val="18"/>
                <w:lang w:val="es-ES" w:eastAsia="es-ES"/>
              </w:rPr>
              <w:t>2018</w:t>
            </w:r>
          </w:p>
        </w:tc>
      </w:tr>
      <w:tr w:rsidR="005A67C7" w:rsidRPr="003B43B0" w:rsidTr="0075044E">
        <w:trPr>
          <w:trHeight w:val="198"/>
          <w:jc w:val="center"/>
        </w:trPr>
        <w:tc>
          <w:tcPr>
            <w:tcW w:w="196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noWrap/>
            <w:vAlign w:val="center"/>
          </w:tcPr>
          <w:p w:rsidR="005A67C7" w:rsidRPr="00102C67" w:rsidRDefault="005A67C7" w:rsidP="000C02D6">
            <w:pPr>
              <w:pStyle w:val="cuatexto"/>
              <w:spacing w:line="276" w:lineRule="auto"/>
              <w:jc w:val="left"/>
              <w:rPr>
                <w:sz w:val="18"/>
                <w:szCs w:val="18"/>
                <w:highlight w:val="yellow"/>
                <w:lang w:val="es-ES" w:eastAsia="es-ES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jc w:val="lef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5A67C7" w:rsidRPr="00102C67" w:rsidRDefault="005A67C7" w:rsidP="00C37277">
            <w:pPr>
              <w:pStyle w:val="cuatexto"/>
              <w:spacing w:line="276" w:lineRule="auto"/>
              <w:jc w:val="center"/>
              <w:rPr>
                <w:sz w:val="18"/>
                <w:szCs w:val="18"/>
                <w:lang w:val="es-ES" w:eastAsia="es-E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:rsidR="005A67C7" w:rsidRPr="00102C67" w:rsidRDefault="005A67C7" w:rsidP="000C02D6">
            <w:pPr>
              <w:pStyle w:val="cuatexto"/>
              <w:spacing w:line="276" w:lineRule="auto"/>
              <w:jc w:val="center"/>
              <w:rPr>
                <w:sz w:val="18"/>
                <w:szCs w:val="18"/>
                <w:lang w:val="es-ES" w:eastAsia="es-ES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noWrap/>
            <w:vAlign w:val="center"/>
          </w:tcPr>
          <w:p w:rsidR="005A67C7" w:rsidRPr="00102C67" w:rsidRDefault="005A67C7" w:rsidP="000C02D6">
            <w:pPr>
              <w:pStyle w:val="cuatexto"/>
              <w:spacing w:line="276" w:lineRule="auto"/>
              <w:jc w:val="left"/>
              <w:rPr>
                <w:sz w:val="18"/>
                <w:szCs w:val="18"/>
                <w:lang w:val="es-ES" w:eastAsia="es-E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jc w:val="lef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 xml:space="preserve"> Descripción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5A67C7" w:rsidRPr="00102C67" w:rsidRDefault="005A67C7" w:rsidP="00C37277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noWrap/>
            <w:vAlign w:val="center"/>
          </w:tcPr>
          <w:p w:rsidR="005A67C7" w:rsidRPr="00102C67" w:rsidRDefault="005A67C7" w:rsidP="000C02D6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</w:p>
        </w:tc>
      </w:tr>
      <w:tr w:rsidR="005A67C7" w:rsidRPr="003B43B0" w:rsidTr="0075044E">
        <w:trPr>
          <w:trHeight w:val="198"/>
          <w:jc w:val="center"/>
        </w:trPr>
        <w:tc>
          <w:tcPr>
            <w:tcW w:w="19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ind w:right="-70"/>
              <w:jc w:val="center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61</w:t>
            </w:r>
          </w:p>
        </w:tc>
        <w:tc>
          <w:tcPr>
            <w:tcW w:w="1588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Gastos personal</w:t>
            </w:r>
          </w:p>
        </w:tc>
        <w:tc>
          <w:tcPr>
            <w:tcW w:w="3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5A67C7" w:rsidRPr="00102C67" w:rsidRDefault="005A67C7" w:rsidP="00C37277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66.228</w:t>
            </w:r>
          </w:p>
        </w:tc>
        <w:tc>
          <w:tcPr>
            <w:tcW w:w="384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5A67C7" w:rsidRPr="00102C67" w:rsidRDefault="005A67C7" w:rsidP="000C02D6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70.008</w:t>
            </w: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jc w:val="center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70</w:t>
            </w:r>
          </w:p>
        </w:tc>
        <w:tc>
          <w:tcPr>
            <w:tcW w:w="155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Ventas</w:t>
            </w:r>
          </w:p>
        </w:tc>
        <w:tc>
          <w:tcPr>
            <w:tcW w:w="3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5A67C7" w:rsidRPr="00102C67" w:rsidRDefault="005A67C7" w:rsidP="00C37277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18.223</w:t>
            </w:r>
          </w:p>
        </w:tc>
        <w:tc>
          <w:tcPr>
            <w:tcW w:w="35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A67C7" w:rsidRPr="00102C67" w:rsidRDefault="005A67C7" w:rsidP="000C02D6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17.041</w:t>
            </w:r>
          </w:p>
        </w:tc>
      </w:tr>
      <w:tr w:rsidR="005A67C7" w:rsidRPr="003B43B0" w:rsidTr="0075044E">
        <w:trPr>
          <w:trHeight w:val="198"/>
          <w:jc w:val="center"/>
        </w:trPr>
        <w:tc>
          <w:tcPr>
            <w:tcW w:w="19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ind w:right="-70"/>
              <w:jc w:val="center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62</w:t>
            </w:r>
          </w:p>
        </w:tc>
        <w:tc>
          <w:tcPr>
            <w:tcW w:w="1588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Gastos Financieros</w:t>
            </w:r>
          </w:p>
        </w:tc>
        <w:tc>
          <w:tcPr>
            <w:tcW w:w="3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5A67C7" w:rsidRPr="00102C67" w:rsidRDefault="005A67C7" w:rsidP="00C37277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1.971</w:t>
            </w:r>
          </w:p>
        </w:tc>
        <w:tc>
          <w:tcPr>
            <w:tcW w:w="384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5A67C7" w:rsidRPr="00102C67" w:rsidRDefault="005A67C7" w:rsidP="000C02D6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1.731</w:t>
            </w: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jc w:val="center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71</w:t>
            </w:r>
          </w:p>
        </w:tc>
        <w:tc>
          <w:tcPr>
            <w:tcW w:w="155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Rentas de la propiedad y la empresa</w:t>
            </w:r>
          </w:p>
        </w:tc>
        <w:tc>
          <w:tcPr>
            <w:tcW w:w="3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5A67C7" w:rsidRPr="00102C67" w:rsidRDefault="005A67C7" w:rsidP="00C37277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91.104</w:t>
            </w:r>
          </w:p>
        </w:tc>
        <w:tc>
          <w:tcPr>
            <w:tcW w:w="35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A67C7" w:rsidRPr="00102C67" w:rsidRDefault="005A67C7" w:rsidP="000C02D6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89.273</w:t>
            </w:r>
          </w:p>
        </w:tc>
      </w:tr>
      <w:tr w:rsidR="005A67C7" w:rsidRPr="003B43B0" w:rsidTr="0075044E">
        <w:trPr>
          <w:trHeight w:val="198"/>
          <w:jc w:val="center"/>
        </w:trPr>
        <w:tc>
          <w:tcPr>
            <w:tcW w:w="19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ind w:right="-70"/>
              <w:jc w:val="center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64</w:t>
            </w:r>
          </w:p>
        </w:tc>
        <w:tc>
          <w:tcPr>
            <w:tcW w:w="1588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 xml:space="preserve">Trabajos, suministros y </w:t>
            </w:r>
            <w:proofErr w:type="spellStart"/>
            <w:r w:rsidRPr="00102C67">
              <w:rPr>
                <w:sz w:val="18"/>
                <w:szCs w:val="18"/>
                <w:lang w:val="es-ES" w:eastAsia="es-ES"/>
              </w:rPr>
              <w:t>serv</w:t>
            </w:r>
            <w:proofErr w:type="spellEnd"/>
            <w:r w:rsidRPr="00102C67">
              <w:rPr>
                <w:sz w:val="18"/>
                <w:szCs w:val="18"/>
                <w:lang w:val="es-ES" w:eastAsia="es-ES"/>
              </w:rPr>
              <w:t>. exteri</w:t>
            </w:r>
            <w:r w:rsidR="004B29F5" w:rsidRPr="00102C67">
              <w:rPr>
                <w:sz w:val="18"/>
                <w:szCs w:val="18"/>
                <w:lang w:val="es-ES" w:eastAsia="es-ES"/>
              </w:rPr>
              <w:t>ores</w:t>
            </w:r>
          </w:p>
        </w:tc>
        <w:tc>
          <w:tcPr>
            <w:tcW w:w="3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5A67C7" w:rsidRPr="00102C67" w:rsidRDefault="005A67C7" w:rsidP="00C37277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156.593</w:t>
            </w:r>
          </w:p>
        </w:tc>
        <w:tc>
          <w:tcPr>
            <w:tcW w:w="384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5A67C7" w:rsidRPr="00102C67" w:rsidRDefault="005A67C7" w:rsidP="000C02D6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166.444</w:t>
            </w: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jc w:val="center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72</w:t>
            </w:r>
          </w:p>
        </w:tc>
        <w:tc>
          <w:tcPr>
            <w:tcW w:w="155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5A67C7" w:rsidRPr="00102C67" w:rsidRDefault="005A67C7" w:rsidP="0075044E">
            <w:pPr>
              <w:pStyle w:val="cuatexto"/>
              <w:spacing w:line="276" w:lineRule="auto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 xml:space="preserve">Tributos ligados a la </w:t>
            </w:r>
            <w:proofErr w:type="spellStart"/>
            <w:r w:rsidRPr="00102C67">
              <w:rPr>
                <w:sz w:val="18"/>
                <w:szCs w:val="18"/>
                <w:lang w:val="es-ES" w:eastAsia="es-ES"/>
              </w:rPr>
              <w:t>producc</w:t>
            </w:r>
            <w:proofErr w:type="spellEnd"/>
            <w:r w:rsidR="0075044E">
              <w:rPr>
                <w:sz w:val="18"/>
                <w:szCs w:val="18"/>
                <w:lang w:val="es-ES" w:eastAsia="es-ES"/>
              </w:rPr>
              <w:t>.</w:t>
            </w:r>
            <w:r w:rsidRPr="00102C67">
              <w:rPr>
                <w:sz w:val="18"/>
                <w:szCs w:val="18"/>
                <w:lang w:val="es-ES" w:eastAsia="es-ES"/>
              </w:rPr>
              <w:t xml:space="preserve"> </w:t>
            </w:r>
            <w:proofErr w:type="gramStart"/>
            <w:r w:rsidRPr="00102C67">
              <w:rPr>
                <w:sz w:val="18"/>
                <w:szCs w:val="18"/>
                <w:lang w:val="es-ES" w:eastAsia="es-ES"/>
              </w:rPr>
              <w:t>e</w:t>
            </w:r>
            <w:proofErr w:type="gramEnd"/>
            <w:r w:rsidRPr="00102C67">
              <w:rPr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102C67">
              <w:rPr>
                <w:sz w:val="18"/>
                <w:szCs w:val="18"/>
                <w:lang w:val="es-ES" w:eastAsia="es-ES"/>
              </w:rPr>
              <w:t>impor</w:t>
            </w:r>
            <w:proofErr w:type="spellEnd"/>
            <w:r w:rsidRPr="00102C67">
              <w:rPr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3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5A67C7" w:rsidRPr="00102C67" w:rsidRDefault="005A67C7" w:rsidP="00C37277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35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A67C7" w:rsidRPr="00102C67" w:rsidRDefault="005A67C7" w:rsidP="000C02D6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0</w:t>
            </w:r>
          </w:p>
        </w:tc>
      </w:tr>
      <w:tr w:rsidR="005A67C7" w:rsidRPr="003B43B0" w:rsidTr="0075044E">
        <w:trPr>
          <w:trHeight w:val="198"/>
          <w:jc w:val="center"/>
        </w:trPr>
        <w:tc>
          <w:tcPr>
            <w:tcW w:w="19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ind w:right="-70"/>
              <w:jc w:val="center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67</w:t>
            </w:r>
          </w:p>
        </w:tc>
        <w:tc>
          <w:tcPr>
            <w:tcW w:w="1588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Transferencias corrientes</w:t>
            </w:r>
          </w:p>
        </w:tc>
        <w:tc>
          <w:tcPr>
            <w:tcW w:w="3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5A67C7" w:rsidRPr="00102C67" w:rsidRDefault="005A67C7" w:rsidP="00C37277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9.953</w:t>
            </w:r>
          </w:p>
        </w:tc>
        <w:tc>
          <w:tcPr>
            <w:tcW w:w="384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A67C7" w:rsidRPr="00102C67" w:rsidRDefault="005A67C7" w:rsidP="000C02D6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8.299</w:t>
            </w: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jc w:val="center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73</w:t>
            </w:r>
          </w:p>
        </w:tc>
        <w:tc>
          <w:tcPr>
            <w:tcW w:w="155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 xml:space="preserve">Impuestos </w:t>
            </w:r>
            <w:proofErr w:type="spellStart"/>
            <w:r w:rsidRPr="00102C67">
              <w:rPr>
                <w:sz w:val="18"/>
                <w:szCs w:val="18"/>
                <w:lang w:val="es-ES" w:eastAsia="es-ES"/>
              </w:rPr>
              <w:t>corr</w:t>
            </w:r>
            <w:proofErr w:type="spellEnd"/>
            <w:r w:rsidRPr="00102C67">
              <w:rPr>
                <w:sz w:val="18"/>
                <w:szCs w:val="18"/>
                <w:lang w:val="es-ES" w:eastAsia="es-ES"/>
              </w:rPr>
              <w:t xml:space="preserve">. </w:t>
            </w:r>
            <w:proofErr w:type="gramStart"/>
            <w:r w:rsidRPr="00102C67">
              <w:rPr>
                <w:sz w:val="18"/>
                <w:szCs w:val="18"/>
                <w:lang w:val="es-ES" w:eastAsia="es-ES"/>
              </w:rPr>
              <w:t>sobre</w:t>
            </w:r>
            <w:proofErr w:type="gramEnd"/>
            <w:r w:rsidRPr="00102C67">
              <w:rPr>
                <w:sz w:val="18"/>
                <w:szCs w:val="18"/>
                <w:lang w:val="es-ES" w:eastAsia="es-ES"/>
              </w:rPr>
              <w:t xml:space="preserve"> renta y </w:t>
            </w:r>
            <w:proofErr w:type="spellStart"/>
            <w:r w:rsidRPr="00102C67">
              <w:rPr>
                <w:sz w:val="18"/>
                <w:szCs w:val="18"/>
                <w:lang w:val="es-ES" w:eastAsia="es-ES"/>
              </w:rPr>
              <w:t>patrim</w:t>
            </w:r>
            <w:proofErr w:type="spellEnd"/>
            <w:r w:rsidRPr="00102C67">
              <w:rPr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3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5A67C7" w:rsidRPr="00102C67" w:rsidRDefault="005A67C7" w:rsidP="00C37277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2.314</w:t>
            </w:r>
          </w:p>
        </w:tc>
        <w:tc>
          <w:tcPr>
            <w:tcW w:w="35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A67C7" w:rsidRPr="00102C67" w:rsidRDefault="005A67C7" w:rsidP="000C02D6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2.314</w:t>
            </w:r>
          </w:p>
        </w:tc>
      </w:tr>
      <w:tr w:rsidR="005A67C7" w:rsidRPr="003B43B0" w:rsidTr="0075044E">
        <w:trPr>
          <w:trHeight w:val="198"/>
          <w:jc w:val="center"/>
        </w:trPr>
        <w:tc>
          <w:tcPr>
            <w:tcW w:w="19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ind w:right="-70"/>
              <w:jc w:val="center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68</w:t>
            </w:r>
          </w:p>
        </w:tc>
        <w:tc>
          <w:tcPr>
            <w:tcW w:w="1588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Transferencias de capital</w:t>
            </w:r>
          </w:p>
        </w:tc>
        <w:tc>
          <w:tcPr>
            <w:tcW w:w="3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102C67" w:rsidRDefault="0080239A" w:rsidP="00C37277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384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A67C7" w:rsidRPr="00102C67" w:rsidRDefault="0080239A" w:rsidP="000C02D6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jc w:val="center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76</w:t>
            </w:r>
          </w:p>
        </w:tc>
        <w:tc>
          <w:tcPr>
            <w:tcW w:w="155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Transferencias corrientes</w:t>
            </w:r>
          </w:p>
        </w:tc>
        <w:tc>
          <w:tcPr>
            <w:tcW w:w="3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5A67C7" w:rsidRPr="00102C67" w:rsidRDefault="005A67C7" w:rsidP="00C37277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162.281</w:t>
            </w:r>
          </w:p>
        </w:tc>
        <w:tc>
          <w:tcPr>
            <w:tcW w:w="35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A67C7" w:rsidRPr="00102C67" w:rsidRDefault="005A67C7" w:rsidP="000C02D6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138.346</w:t>
            </w:r>
          </w:p>
        </w:tc>
      </w:tr>
      <w:tr w:rsidR="005A67C7" w:rsidRPr="003B43B0" w:rsidTr="0075044E">
        <w:trPr>
          <w:trHeight w:val="198"/>
          <w:jc w:val="center"/>
        </w:trPr>
        <w:tc>
          <w:tcPr>
            <w:tcW w:w="19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ind w:right="-70"/>
              <w:jc w:val="center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69</w:t>
            </w:r>
          </w:p>
        </w:tc>
        <w:tc>
          <w:tcPr>
            <w:tcW w:w="1588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Gastos calculados</w:t>
            </w:r>
          </w:p>
        </w:tc>
        <w:tc>
          <w:tcPr>
            <w:tcW w:w="3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102C67" w:rsidRDefault="0080239A" w:rsidP="00C37277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384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A67C7" w:rsidRPr="00102C67" w:rsidRDefault="0080239A" w:rsidP="000C02D6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jc w:val="center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77</w:t>
            </w:r>
          </w:p>
        </w:tc>
        <w:tc>
          <w:tcPr>
            <w:tcW w:w="155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jc w:val="lef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Impuestos sobre el capital</w:t>
            </w:r>
          </w:p>
        </w:tc>
        <w:tc>
          <w:tcPr>
            <w:tcW w:w="3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5A67C7" w:rsidRPr="00102C67" w:rsidRDefault="005A67C7" w:rsidP="00C37277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35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A67C7" w:rsidRPr="00102C67" w:rsidRDefault="005A67C7" w:rsidP="000C02D6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0</w:t>
            </w:r>
          </w:p>
        </w:tc>
      </w:tr>
      <w:tr w:rsidR="005A67C7" w:rsidRPr="003B43B0" w:rsidTr="0075044E">
        <w:trPr>
          <w:trHeight w:val="198"/>
          <w:jc w:val="center"/>
        </w:trPr>
        <w:tc>
          <w:tcPr>
            <w:tcW w:w="19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5A67C7" w:rsidRPr="00102C67" w:rsidRDefault="005A67C7" w:rsidP="000C02D6">
            <w:pPr>
              <w:pStyle w:val="cuatexto"/>
              <w:spacing w:line="276" w:lineRule="auto"/>
              <w:ind w:right="-70"/>
              <w:jc w:val="center"/>
              <w:rPr>
                <w:sz w:val="18"/>
                <w:szCs w:val="18"/>
                <w:lang w:val="es-ES" w:eastAsia="es-ES"/>
              </w:rPr>
            </w:pPr>
          </w:p>
        </w:tc>
        <w:tc>
          <w:tcPr>
            <w:tcW w:w="1588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5A67C7" w:rsidRPr="00102C67" w:rsidRDefault="005A67C7" w:rsidP="000C02D6">
            <w:pPr>
              <w:pStyle w:val="cuatexto"/>
              <w:spacing w:line="276" w:lineRule="auto"/>
              <w:rPr>
                <w:sz w:val="18"/>
                <w:szCs w:val="18"/>
                <w:lang w:val="es-ES" w:eastAsia="es-ES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102C67" w:rsidRDefault="005A67C7" w:rsidP="00C37277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</w:p>
        </w:tc>
        <w:tc>
          <w:tcPr>
            <w:tcW w:w="384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A67C7" w:rsidRPr="00102C67" w:rsidRDefault="005A67C7" w:rsidP="000C02D6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jc w:val="center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78</w:t>
            </w:r>
          </w:p>
        </w:tc>
        <w:tc>
          <w:tcPr>
            <w:tcW w:w="155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Otros ingresos</w:t>
            </w:r>
          </w:p>
        </w:tc>
        <w:tc>
          <w:tcPr>
            <w:tcW w:w="3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5A67C7" w:rsidRPr="00102C67" w:rsidRDefault="005A67C7" w:rsidP="00C37277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35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A67C7" w:rsidRPr="00102C67" w:rsidRDefault="005A67C7" w:rsidP="000C02D6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0</w:t>
            </w:r>
          </w:p>
        </w:tc>
      </w:tr>
      <w:tr w:rsidR="005A67C7" w:rsidRPr="003B43B0" w:rsidTr="0075044E">
        <w:trPr>
          <w:trHeight w:val="198"/>
          <w:jc w:val="center"/>
        </w:trPr>
        <w:tc>
          <w:tcPr>
            <w:tcW w:w="19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A67C7" w:rsidRPr="00102C67" w:rsidRDefault="005A67C7" w:rsidP="000C02D6">
            <w:pPr>
              <w:pStyle w:val="cuatexto"/>
              <w:spacing w:line="276" w:lineRule="auto"/>
              <w:ind w:right="-70"/>
              <w:jc w:val="center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D80</w:t>
            </w:r>
          </w:p>
        </w:tc>
        <w:tc>
          <w:tcPr>
            <w:tcW w:w="1588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A67C7" w:rsidRPr="00102C67" w:rsidRDefault="005A67C7" w:rsidP="000C02D6">
            <w:pPr>
              <w:pStyle w:val="cuatexto"/>
              <w:spacing w:line="276" w:lineRule="auto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Resultado cte. negativo del ejercicio</w:t>
            </w:r>
          </w:p>
        </w:tc>
        <w:tc>
          <w:tcPr>
            <w:tcW w:w="3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102C67" w:rsidRDefault="0080239A" w:rsidP="00C37277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384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A67C7" w:rsidRPr="00102C67" w:rsidRDefault="0080239A" w:rsidP="000C02D6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H80</w:t>
            </w:r>
          </w:p>
        </w:tc>
        <w:tc>
          <w:tcPr>
            <w:tcW w:w="155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Resultado corriente del ejercicio</w:t>
            </w:r>
          </w:p>
        </w:tc>
        <w:tc>
          <w:tcPr>
            <w:tcW w:w="3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5A67C7" w:rsidRPr="00102C67" w:rsidRDefault="005A67C7" w:rsidP="00C37277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39.177</w:t>
            </w:r>
          </w:p>
        </w:tc>
        <w:tc>
          <w:tcPr>
            <w:tcW w:w="35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:rsidR="005A67C7" w:rsidRPr="00102C67" w:rsidRDefault="0080239A" w:rsidP="000C02D6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492</w:t>
            </w:r>
          </w:p>
        </w:tc>
      </w:tr>
      <w:tr w:rsidR="005A67C7" w:rsidRPr="003B43B0" w:rsidTr="0075044E">
        <w:trPr>
          <w:trHeight w:val="198"/>
          <w:jc w:val="center"/>
        </w:trPr>
        <w:tc>
          <w:tcPr>
            <w:tcW w:w="19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A67C7" w:rsidRPr="00102C67" w:rsidRDefault="005A67C7" w:rsidP="000C02D6">
            <w:pPr>
              <w:pStyle w:val="cuatexto"/>
              <w:spacing w:line="276" w:lineRule="auto"/>
              <w:ind w:right="-70"/>
              <w:jc w:val="center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D82</w:t>
            </w:r>
          </w:p>
        </w:tc>
        <w:tc>
          <w:tcPr>
            <w:tcW w:w="1588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A67C7" w:rsidRPr="00102C67" w:rsidRDefault="005A67C7" w:rsidP="000C02D6">
            <w:pPr>
              <w:pStyle w:val="cuatexto"/>
              <w:spacing w:line="276" w:lineRule="auto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 xml:space="preserve">Pérdidas en ventas inversiones y otras </w:t>
            </w:r>
            <w:proofErr w:type="spellStart"/>
            <w:r w:rsidRPr="00102C67">
              <w:rPr>
                <w:sz w:val="18"/>
                <w:szCs w:val="18"/>
                <w:lang w:val="es-ES" w:eastAsia="es-ES"/>
              </w:rPr>
              <w:t>pdas</w:t>
            </w:r>
            <w:proofErr w:type="spellEnd"/>
          </w:p>
        </w:tc>
        <w:tc>
          <w:tcPr>
            <w:tcW w:w="3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102C67" w:rsidRDefault="0080239A" w:rsidP="00C37277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384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A67C7" w:rsidRPr="00102C67" w:rsidRDefault="0080239A" w:rsidP="000C02D6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H82</w:t>
            </w:r>
          </w:p>
        </w:tc>
        <w:tc>
          <w:tcPr>
            <w:tcW w:w="155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Ganancia en venta de inversiones</w:t>
            </w:r>
          </w:p>
        </w:tc>
        <w:tc>
          <w:tcPr>
            <w:tcW w:w="3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5A67C7" w:rsidRPr="00102C67" w:rsidRDefault="005A67C7" w:rsidP="00C37277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35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0</w:t>
            </w:r>
          </w:p>
        </w:tc>
      </w:tr>
      <w:tr w:rsidR="005A67C7" w:rsidRPr="003B43B0" w:rsidTr="0075044E">
        <w:trPr>
          <w:trHeight w:val="198"/>
          <w:jc w:val="center"/>
        </w:trPr>
        <w:tc>
          <w:tcPr>
            <w:tcW w:w="19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A67C7" w:rsidRPr="00102C67" w:rsidRDefault="005A67C7" w:rsidP="000C02D6">
            <w:pPr>
              <w:pStyle w:val="cuatexto"/>
              <w:spacing w:line="276" w:lineRule="auto"/>
              <w:ind w:right="-70"/>
              <w:jc w:val="center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D83</w:t>
            </w:r>
          </w:p>
        </w:tc>
        <w:tc>
          <w:tcPr>
            <w:tcW w:w="1588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A67C7" w:rsidRPr="00102C67" w:rsidRDefault="005A67C7" w:rsidP="000C02D6">
            <w:pPr>
              <w:pStyle w:val="cuatexto"/>
              <w:spacing w:line="276" w:lineRule="auto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Pérdidas en ventas activos financieros</w:t>
            </w:r>
          </w:p>
        </w:tc>
        <w:tc>
          <w:tcPr>
            <w:tcW w:w="3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102C67" w:rsidRDefault="0080239A" w:rsidP="00C37277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384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A67C7" w:rsidRPr="00102C67" w:rsidRDefault="0080239A" w:rsidP="000C02D6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jc w:val="center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H83</w:t>
            </w:r>
          </w:p>
        </w:tc>
        <w:tc>
          <w:tcPr>
            <w:tcW w:w="155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Ganancia en venta de activos financieros</w:t>
            </w:r>
          </w:p>
        </w:tc>
        <w:tc>
          <w:tcPr>
            <w:tcW w:w="3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5A67C7" w:rsidRPr="00102C67" w:rsidRDefault="005A67C7" w:rsidP="00C37277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35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C7" w:rsidRPr="00102C67" w:rsidRDefault="005A67C7" w:rsidP="000C02D6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0</w:t>
            </w:r>
          </w:p>
        </w:tc>
      </w:tr>
      <w:tr w:rsidR="005A67C7" w:rsidRPr="00825776" w:rsidTr="0075044E">
        <w:trPr>
          <w:trHeight w:val="198"/>
          <w:jc w:val="center"/>
        </w:trPr>
        <w:tc>
          <w:tcPr>
            <w:tcW w:w="209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A67C7" w:rsidRPr="00102C67" w:rsidRDefault="005A67C7" w:rsidP="000C02D6">
            <w:pPr>
              <w:pStyle w:val="cuatexto"/>
              <w:spacing w:line="276" w:lineRule="auto"/>
              <w:ind w:right="-70"/>
              <w:jc w:val="center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D84</w:t>
            </w:r>
          </w:p>
        </w:tc>
        <w:tc>
          <w:tcPr>
            <w:tcW w:w="157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A67C7" w:rsidRPr="00102C67" w:rsidRDefault="005A67C7" w:rsidP="000C02D6">
            <w:pPr>
              <w:pStyle w:val="cuatexto"/>
              <w:spacing w:line="276" w:lineRule="auto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Bajas y anulaciones presupuestos cerrados</w:t>
            </w:r>
          </w:p>
        </w:tc>
        <w:tc>
          <w:tcPr>
            <w:tcW w:w="3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A67C7" w:rsidRPr="00102C67" w:rsidRDefault="0080239A" w:rsidP="00FC7461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384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A67C7" w:rsidRPr="00102C67" w:rsidRDefault="0080239A" w:rsidP="00FC7461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A67C7" w:rsidRPr="00102C67" w:rsidRDefault="005A67C7" w:rsidP="000C02D6">
            <w:pPr>
              <w:pStyle w:val="cuatexto"/>
              <w:spacing w:line="276" w:lineRule="auto"/>
              <w:jc w:val="center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H84</w:t>
            </w:r>
          </w:p>
        </w:tc>
        <w:tc>
          <w:tcPr>
            <w:tcW w:w="155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A67C7" w:rsidRPr="00102C67" w:rsidRDefault="005A67C7" w:rsidP="000C02D6">
            <w:pPr>
              <w:pStyle w:val="cuatexto"/>
              <w:spacing w:line="276" w:lineRule="auto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 xml:space="preserve">Altas y prescripciones </w:t>
            </w:r>
            <w:proofErr w:type="spellStart"/>
            <w:r w:rsidRPr="00102C67">
              <w:rPr>
                <w:sz w:val="18"/>
                <w:szCs w:val="18"/>
                <w:lang w:val="es-ES" w:eastAsia="es-ES"/>
              </w:rPr>
              <w:t>ptos</w:t>
            </w:r>
            <w:proofErr w:type="spellEnd"/>
            <w:r w:rsidRPr="00102C67">
              <w:rPr>
                <w:sz w:val="18"/>
                <w:szCs w:val="18"/>
                <w:lang w:val="es-ES" w:eastAsia="es-ES"/>
              </w:rPr>
              <w:t xml:space="preserve"> cerrados</w:t>
            </w:r>
          </w:p>
        </w:tc>
        <w:tc>
          <w:tcPr>
            <w:tcW w:w="3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5A67C7" w:rsidRPr="00102C67" w:rsidRDefault="005A67C7" w:rsidP="00C37277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35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A67C7" w:rsidRPr="00102C67" w:rsidRDefault="005A67C7" w:rsidP="000C02D6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0</w:t>
            </w:r>
          </w:p>
        </w:tc>
      </w:tr>
      <w:tr w:rsidR="005A67C7" w:rsidRPr="00825776" w:rsidTr="0075044E">
        <w:trPr>
          <w:trHeight w:val="198"/>
          <w:jc w:val="center"/>
        </w:trPr>
        <w:tc>
          <w:tcPr>
            <w:tcW w:w="209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A67C7" w:rsidRPr="00102C67" w:rsidRDefault="005A67C7" w:rsidP="000C02D6">
            <w:pPr>
              <w:pStyle w:val="cuatexto"/>
              <w:spacing w:line="276" w:lineRule="auto"/>
              <w:ind w:right="-70"/>
              <w:jc w:val="center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D89</w:t>
            </w:r>
          </w:p>
        </w:tc>
        <w:tc>
          <w:tcPr>
            <w:tcW w:w="1575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7C7" w:rsidRPr="00102C67" w:rsidRDefault="005A67C7" w:rsidP="000C02D6">
            <w:pPr>
              <w:pStyle w:val="cuatexto"/>
              <w:spacing w:line="276" w:lineRule="auto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Resultado económico negativo del ejercicio</w:t>
            </w:r>
          </w:p>
        </w:tc>
        <w:tc>
          <w:tcPr>
            <w:tcW w:w="357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7C7" w:rsidRPr="00102C67" w:rsidRDefault="0080239A" w:rsidP="00FC7461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384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A67C7" w:rsidRPr="00102C67" w:rsidRDefault="0080239A" w:rsidP="00FC7461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A67C7" w:rsidRPr="00102C67" w:rsidRDefault="005A67C7" w:rsidP="000C02D6">
            <w:pPr>
              <w:pStyle w:val="cuatexto"/>
              <w:spacing w:line="276" w:lineRule="auto"/>
              <w:jc w:val="center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H89</w:t>
            </w:r>
          </w:p>
        </w:tc>
        <w:tc>
          <w:tcPr>
            <w:tcW w:w="1555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7C7" w:rsidRPr="00102C67" w:rsidRDefault="005A67C7" w:rsidP="000C02D6">
            <w:pPr>
              <w:pStyle w:val="cuatexto"/>
              <w:spacing w:line="276" w:lineRule="auto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Resultado económico positivo del ejercicio</w:t>
            </w:r>
          </w:p>
        </w:tc>
        <w:tc>
          <w:tcPr>
            <w:tcW w:w="357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67C7" w:rsidRPr="00102C67" w:rsidRDefault="005A67C7" w:rsidP="00C37277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39.177</w:t>
            </w:r>
          </w:p>
        </w:tc>
        <w:tc>
          <w:tcPr>
            <w:tcW w:w="356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A67C7" w:rsidRPr="00102C67" w:rsidRDefault="005A67C7" w:rsidP="000C02D6">
            <w:pPr>
              <w:pStyle w:val="cuatexto"/>
              <w:spacing w:line="276" w:lineRule="auto"/>
              <w:jc w:val="right"/>
              <w:rPr>
                <w:sz w:val="18"/>
                <w:szCs w:val="18"/>
                <w:lang w:val="es-ES" w:eastAsia="es-ES"/>
              </w:rPr>
            </w:pPr>
            <w:r w:rsidRPr="00102C67">
              <w:rPr>
                <w:sz w:val="18"/>
                <w:szCs w:val="18"/>
                <w:lang w:val="es-ES" w:eastAsia="es-ES"/>
              </w:rPr>
              <w:t>49</w:t>
            </w:r>
            <w:r w:rsidR="0080239A" w:rsidRPr="00102C67">
              <w:rPr>
                <w:sz w:val="18"/>
                <w:szCs w:val="18"/>
                <w:lang w:val="es-ES" w:eastAsia="es-ES"/>
              </w:rPr>
              <w:t>2</w:t>
            </w:r>
          </w:p>
        </w:tc>
      </w:tr>
    </w:tbl>
    <w:p w:rsidR="00465C52" w:rsidRPr="004E7E30" w:rsidRDefault="00465C52" w:rsidP="004E7E30">
      <w:pPr>
        <w:spacing w:before="60" w:after="0"/>
        <w:ind w:left="-567" w:firstLine="0"/>
        <w:rPr>
          <w:rFonts w:ascii="Arial" w:hAnsi="Arial" w:cs="Arial"/>
          <w:sz w:val="16"/>
          <w:szCs w:val="16"/>
        </w:rPr>
      </w:pPr>
      <w:r w:rsidRPr="004E7E30">
        <w:rPr>
          <w:rFonts w:ascii="Arial" w:hAnsi="Arial" w:cs="Arial"/>
          <w:sz w:val="16"/>
          <w:szCs w:val="16"/>
        </w:rPr>
        <w:t>*Ejercicio no auditado</w:t>
      </w:r>
    </w:p>
    <w:p w:rsidR="0094579E" w:rsidRDefault="0094579E">
      <w:pPr>
        <w:spacing w:after="0"/>
        <w:ind w:firstLine="0"/>
        <w:jc w:val="left"/>
      </w:pPr>
      <w:r>
        <w:br w:type="page"/>
      </w:r>
    </w:p>
    <w:p w:rsidR="0067725A" w:rsidRPr="00BD2E58" w:rsidRDefault="0067725A" w:rsidP="005D3ABF">
      <w:pPr>
        <w:pStyle w:val="atitulo1"/>
        <w:spacing w:after="200"/>
      </w:pPr>
      <w:bookmarkStart w:id="66" w:name="_Toc430935366"/>
      <w:bookmarkStart w:id="67" w:name="_Toc22495440"/>
      <w:bookmarkStart w:id="68" w:name="_Toc42508137"/>
      <w:r>
        <w:t>VI</w:t>
      </w:r>
      <w:r w:rsidRPr="00BD2E58">
        <w:t xml:space="preserve">. </w:t>
      </w:r>
      <w:bookmarkEnd w:id="66"/>
      <w:r>
        <w:t>Conclusiones y recomendaciones</w:t>
      </w:r>
      <w:bookmarkEnd w:id="67"/>
      <w:bookmarkEnd w:id="68"/>
    </w:p>
    <w:p w:rsidR="00F77863" w:rsidRPr="001338B5" w:rsidRDefault="00F77863" w:rsidP="005D3ABF">
      <w:pPr>
        <w:pStyle w:val="texto"/>
        <w:spacing w:after="100"/>
      </w:pPr>
      <w:r w:rsidRPr="001338B5">
        <w:t>Como parte de la fiscalización realizada, a continuación se incluyen aquellas observaciones y comentarios junto con determinada información adicional que esta Cámara considera que puede ser de interés a los destinatarios y usuarios del presente informe de fiscalización.</w:t>
      </w:r>
    </w:p>
    <w:p w:rsidR="00F77863" w:rsidRPr="001338B5" w:rsidRDefault="00F77863" w:rsidP="005D3ABF">
      <w:pPr>
        <w:pStyle w:val="texto"/>
        <w:spacing w:after="100"/>
      </w:pPr>
      <w:r w:rsidRPr="005A67C7">
        <w:t>También comprende información detallada sobre las salvedades en la opini</w:t>
      </w:r>
      <w:r w:rsidR="001E55F9" w:rsidRPr="005A67C7">
        <w:t>ón del informe de fiscalización.</w:t>
      </w:r>
    </w:p>
    <w:p w:rsidR="00F77863" w:rsidRPr="001338B5" w:rsidRDefault="00F77863" w:rsidP="005D3ABF">
      <w:pPr>
        <w:pStyle w:val="texto"/>
        <w:spacing w:after="120"/>
      </w:pPr>
      <w:r w:rsidRPr="001338B5">
        <w:t>Incluye, igualmente, las recomendaciones que esta Cámara considera precisas para una mejora de la gestión económico-administrativa</w:t>
      </w:r>
      <w:r>
        <w:t xml:space="preserve"> del </w:t>
      </w:r>
      <w:r w:rsidR="0080239A">
        <w:t>concejo</w:t>
      </w:r>
      <w:r w:rsidR="00465C52">
        <w:t>.</w:t>
      </w:r>
    </w:p>
    <w:p w:rsidR="0067725A" w:rsidRDefault="0067725A" w:rsidP="005D3ABF">
      <w:pPr>
        <w:pStyle w:val="atitulo2"/>
        <w:spacing w:before="200" w:after="140"/>
      </w:pPr>
      <w:bookmarkStart w:id="69" w:name="_Toc461588448"/>
      <w:bookmarkStart w:id="70" w:name="_Toc461590590"/>
      <w:bookmarkStart w:id="71" w:name="_Toc461591110"/>
      <w:bookmarkStart w:id="72" w:name="_Toc461592241"/>
      <w:bookmarkStart w:id="73" w:name="_Toc461593661"/>
      <w:bookmarkStart w:id="74" w:name="_Toc461593794"/>
      <w:bookmarkStart w:id="75" w:name="_Toc461594096"/>
      <w:bookmarkStart w:id="76" w:name="_Toc461594693"/>
      <w:bookmarkStart w:id="77" w:name="_Toc461595086"/>
      <w:bookmarkStart w:id="78" w:name="_Toc461595678"/>
      <w:bookmarkStart w:id="79" w:name="_Toc461601747"/>
      <w:bookmarkStart w:id="80" w:name="_Toc461602534"/>
      <w:bookmarkStart w:id="81" w:name="_Toc462124223"/>
      <w:bookmarkStart w:id="82" w:name="_Toc462124303"/>
      <w:bookmarkStart w:id="83" w:name="_Toc462803278"/>
      <w:bookmarkStart w:id="84" w:name="_Toc463680850"/>
      <w:bookmarkStart w:id="85" w:name="_Toc463680930"/>
      <w:bookmarkStart w:id="86" w:name="_Toc463681087"/>
      <w:bookmarkStart w:id="87" w:name="_Toc464619342"/>
      <w:bookmarkStart w:id="88" w:name="_Toc464870764"/>
      <w:bookmarkStart w:id="89" w:name="_Toc496503483"/>
      <w:bookmarkStart w:id="90" w:name="_Toc69801029"/>
      <w:bookmarkStart w:id="91" w:name="_Toc93816327"/>
      <w:bookmarkStart w:id="92" w:name="_Toc93817014"/>
      <w:bookmarkStart w:id="93" w:name="_Toc120335778"/>
      <w:bookmarkStart w:id="94" w:name="_Toc120335700"/>
      <w:bookmarkStart w:id="95" w:name="_Toc120335533"/>
      <w:bookmarkStart w:id="96" w:name="_Toc318960028"/>
      <w:bookmarkStart w:id="97" w:name="_Toc430935363"/>
      <w:bookmarkStart w:id="98" w:name="_Toc22495441"/>
      <w:bookmarkStart w:id="99" w:name="_Toc42508138"/>
      <w:r>
        <w:t>VI</w:t>
      </w:r>
      <w:r w:rsidRPr="0006483A">
        <w:t>.</w:t>
      </w:r>
      <w:r>
        <w:t>1</w:t>
      </w:r>
      <w:r w:rsidRPr="0006483A">
        <w:t xml:space="preserve">. 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r>
        <w:t xml:space="preserve">Presupuesto General del </w:t>
      </w:r>
      <w:r w:rsidR="002E5B1F">
        <w:t>Concejo</w:t>
      </w:r>
      <w:r>
        <w:t xml:space="preserve"> de </w:t>
      </w:r>
      <w:bookmarkEnd w:id="98"/>
      <w:r w:rsidR="00465C52">
        <w:t>Figarol</w:t>
      </w:r>
      <w:bookmarkEnd w:id="99"/>
    </w:p>
    <w:p w:rsidR="0067725A" w:rsidRPr="0093135F" w:rsidRDefault="0067725A" w:rsidP="005D3ABF">
      <w:pPr>
        <w:pStyle w:val="texto"/>
        <w:spacing w:after="100"/>
        <w:rPr>
          <w:spacing w:val="4"/>
        </w:rPr>
      </w:pPr>
      <w:r w:rsidRPr="0093135F">
        <w:rPr>
          <w:spacing w:val="4"/>
        </w:rPr>
        <w:t>El presu</w:t>
      </w:r>
      <w:r w:rsidR="005D5933" w:rsidRPr="0093135F">
        <w:rPr>
          <w:spacing w:val="4"/>
        </w:rPr>
        <w:t xml:space="preserve">puesto inicial del </w:t>
      </w:r>
      <w:r w:rsidR="00D479BF" w:rsidRPr="0093135F">
        <w:rPr>
          <w:spacing w:val="4"/>
        </w:rPr>
        <w:t>c</w:t>
      </w:r>
      <w:r w:rsidR="002E5B1F" w:rsidRPr="0093135F">
        <w:rPr>
          <w:spacing w:val="4"/>
        </w:rPr>
        <w:t>oncejo</w:t>
      </w:r>
      <w:r w:rsidRPr="0093135F">
        <w:rPr>
          <w:spacing w:val="4"/>
        </w:rPr>
        <w:t xml:space="preserve"> </w:t>
      </w:r>
      <w:r w:rsidR="00047456" w:rsidRPr="0093135F">
        <w:rPr>
          <w:spacing w:val="4"/>
        </w:rPr>
        <w:t>de</w:t>
      </w:r>
      <w:r w:rsidRPr="0093135F">
        <w:rPr>
          <w:spacing w:val="4"/>
        </w:rPr>
        <w:t xml:space="preserve"> 2018, presentaba unas previsiones inici</w:t>
      </w:r>
      <w:r w:rsidRPr="0093135F">
        <w:rPr>
          <w:spacing w:val="4"/>
        </w:rPr>
        <w:t>a</w:t>
      </w:r>
      <w:r w:rsidRPr="0093135F">
        <w:rPr>
          <w:spacing w:val="4"/>
        </w:rPr>
        <w:t>les</w:t>
      </w:r>
      <w:r w:rsidR="00F35CDA" w:rsidRPr="0093135F">
        <w:rPr>
          <w:spacing w:val="4"/>
        </w:rPr>
        <w:t xml:space="preserve"> y definitivas</w:t>
      </w:r>
      <w:r w:rsidRPr="0093135F">
        <w:rPr>
          <w:spacing w:val="4"/>
        </w:rPr>
        <w:t xml:space="preserve"> de ingresos y gastos de </w:t>
      </w:r>
      <w:r w:rsidR="00F35CDA" w:rsidRPr="0093135F">
        <w:rPr>
          <w:spacing w:val="4"/>
        </w:rPr>
        <w:t xml:space="preserve">323.842 </w:t>
      </w:r>
      <w:r w:rsidR="00A71874" w:rsidRPr="0093135F">
        <w:rPr>
          <w:spacing w:val="4"/>
        </w:rPr>
        <w:t>euros respectivamente.</w:t>
      </w:r>
    </w:p>
    <w:p w:rsidR="0067725A" w:rsidRPr="00D356CE" w:rsidRDefault="0067725A" w:rsidP="005D3ABF">
      <w:pPr>
        <w:spacing w:before="200"/>
        <w:ind w:firstLine="284"/>
        <w:jc w:val="left"/>
        <w:rPr>
          <w:rFonts w:ascii="Arial" w:hAnsi="Arial"/>
          <w:i/>
          <w:iCs/>
          <w:color w:val="000000"/>
          <w:spacing w:val="10"/>
          <w:kern w:val="28"/>
          <w:sz w:val="24"/>
          <w:szCs w:val="24"/>
          <w:lang w:val="es-ES"/>
        </w:rPr>
      </w:pPr>
      <w:r w:rsidRPr="00D356CE">
        <w:rPr>
          <w:rFonts w:ascii="Arial" w:hAnsi="Arial"/>
          <w:i/>
          <w:iCs/>
          <w:color w:val="000000"/>
          <w:spacing w:val="10"/>
          <w:kern w:val="28"/>
          <w:sz w:val="24"/>
          <w:szCs w:val="24"/>
          <w:lang w:val="es-ES"/>
        </w:rPr>
        <w:t>Liquidación presupuestaria</w:t>
      </w:r>
    </w:p>
    <w:p w:rsidR="0067725A" w:rsidRPr="00D356CE" w:rsidRDefault="0067725A" w:rsidP="005D3ABF">
      <w:pPr>
        <w:pStyle w:val="texto"/>
        <w:spacing w:after="100"/>
        <w:rPr>
          <w:spacing w:val="4"/>
        </w:rPr>
      </w:pPr>
      <w:r w:rsidRPr="00D356CE">
        <w:rPr>
          <w:spacing w:val="4"/>
        </w:rPr>
        <w:t xml:space="preserve">En 2018 los gastos alcanzaron </w:t>
      </w:r>
      <w:r w:rsidR="00F35CDA">
        <w:rPr>
          <w:spacing w:val="4"/>
        </w:rPr>
        <w:t>300.845</w:t>
      </w:r>
      <w:r w:rsidRPr="00D356CE">
        <w:rPr>
          <w:spacing w:val="4"/>
        </w:rPr>
        <w:t xml:space="preserve"> euros con un grado de ejecución del </w:t>
      </w:r>
      <w:r w:rsidR="00F35CDA">
        <w:rPr>
          <w:spacing w:val="4"/>
        </w:rPr>
        <w:t>93</w:t>
      </w:r>
      <w:r w:rsidRPr="00D356CE">
        <w:rPr>
          <w:spacing w:val="4"/>
        </w:rPr>
        <w:t xml:space="preserve"> por </w:t>
      </w:r>
      <w:r w:rsidR="00D55CDF">
        <w:rPr>
          <w:spacing w:val="4"/>
        </w:rPr>
        <w:t>ciento</w:t>
      </w:r>
      <w:r w:rsidRPr="00D356CE">
        <w:rPr>
          <w:spacing w:val="4"/>
        </w:rPr>
        <w:t xml:space="preserve">. </w:t>
      </w:r>
      <w:r w:rsidR="003767BE">
        <w:rPr>
          <w:spacing w:val="4"/>
        </w:rPr>
        <w:t>Dichos</w:t>
      </w:r>
      <w:r w:rsidR="009A6CBF">
        <w:rPr>
          <w:spacing w:val="4"/>
        </w:rPr>
        <w:t xml:space="preserve"> gastos f</w:t>
      </w:r>
      <w:r w:rsidRPr="00D356CE">
        <w:rPr>
          <w:spacing w:val="4"/>
        </w:rPr>
        <w:t xml:space="preserve">ueron un </w:t>
      </w:r>
      <w:r w:rsidR="00F35CDA">
        <w:rPr>
          <w:spacing w:val="4"/>
        </w:rPr>
        <w:t>diez</w:t>
      </w:r>
      <w:r w:rsidR="009A6CBF">
        <w:rPr>
          <w:spacing w:val="4"/>
        </w:rPr>
        <w:t xml:space="preserve"> </w:t>
      </w:r>
      <w:r w:rsidRPr="00D356CE">
        <w:rPr>
          <w:spacing w:val="4"/>
        </w:rPr>
        <w:t>por ciento superiores a los de 2017.</w:t>
      </w:r>
    </w:p>
    <w:p w:rsidR="0067725A" w:rsidRPr="00D0456C" w:rsidRDefault="0067725A" w:rsidP="005D3ABF">
      <w:pPr>
        <w:pStyle w:val="texto"/>
        <w:spacing w:after="100"/>
        <w:rPr>
          <w:spacing w:val="4"/>
        </w:rPr>
      </w:pPr>
      <w:r w:rsidRPr="00D356CE">
        <w:rPr>
          <w:spacing w:val="4"/>
        </w:rPr>
        <w:t xml:space="preserve">En cuanto a los ingresos, en 2018 se reconocieron derechos por </w:t>
      </w:r>
      <w:r w:rsidR="00F35CDA">
        <w:rPr>
          <w:spacing w:val="4"/>
        </w:rPr>
        <w:t>308.808</w:t>
      </w:r>
      <w:r w:rsidRPr="00D356CE">
        <w:rPr>
          <w:spacing w:val="4"/>
        </w:rPr>
        <w:t xml:space="preserve"> euros con un grado de ejecución </w:t>
      </w:r>
      <w:r w:rsidR="009A7ECB">
        <w:rPr>
          <w:spacing w:val="4"/>
        </w:rPr>
        <w:t xml:space="preserve">del </w:t>
      </w:r>
      <w:r w:rsidR="003435E4">
        <w:rPr>
          <w:spacing w:val="4"/>
        </w:rPr>
        <w:t>9</w:t>
      </w:r>
      <w:r w:rsidR="00F35CDA">
        <w:rPr>
          <w:spacing w:val="4"/>
        </w:rPr>
        <w:t>5</w:t>
      </w:r>
      <w:r w:rsidRPr="00D356CE">
        <w:rPr>
          <w:spacing w:val="4"/>
        </w:rPr>
        <w:t xml:space="preserve"> por ciento. En este caso</w:t>
      </w:r>
      <w:r w:rsidR="00711A93">
        <w:rPr>
          <w:spacing w:val="4"/>
        </w:rPr>
        <w:t>,</w:t>
      </w:r>
      <w:r w:rsidRPr="00D356CE">
        <w:rPr>
          <w:spacing w:val="4"/>
        </w:rPr>
        <w:t xml:space="preserve"> el aumento sobre 2017 fue del </w:t>
      </w:r>
      <w:r w:rsidR="00F35CDA">
        <w:rPr>
          <w:spacing w:val="4"/>
        </w:rPr>
        <w:t>13</w:t>
      </w:r>
      <w:r w:rsidRPr="00D356CE">
        <w:rPr>
          <w:spacing w:val="4"/>
        </w:rPr>
        <w:t xml:space="preserve"> por</w:t>
      </w:r>
      <w:r w:rsidRPr="00D0456C">
        <w:rPr>
          <w:spacing w:val="4"/>
        </w:rPr>
        <w:t xml:space="preserve"> ciento.</w:t>
      </w:r>
    </w:p>
    <w:p w:rsidR="0067725A" w:rsidRDefault="0067725A" w:rsidP="005D3ABF">
      <w:pPr>
        <w:pStyle w:val="texto"/>
        <w:spacing w:after="180"/>
        <w:rPr>
          <w:spacing w:val="4"/>
        </w:rPr>
      </w:pPr>
      <w:r w:rsidRPr="00D356CE">
        <w:rPr>
          <w:spacing w:val="4"/>
        </w:rPr>
        <w:t xml:space="preserve">En resumen, </w:t>
      </w:r>
      <w:r w:rsidR="005D5933">
        <w:rPr>
          <w:spacing w:val="4"/>
        </w:rPr>
        <w:t xml:space="preserve">cada 100 euros gastados por el </w:t>
      </w:r>
      <w:r w:rsidR="0080239A">
        <w:rPr>
          <w:spacing w:val="4"/>
        </w:rPr>
        <w:t>concejo</w:t>
      </w:r>
      <w:r w:rsidRPr="00D356CE">
        <w:rPr>
          <w:spacing w:val="4"/>
        </w:rPr>
        <w:t xml:space="preserve"> en 2018 se destinaron y f</w:t>
      </w:r>
      <w:r w:rsidRPr="00D356CE">
        <w:rPr>
          <w:spacing w:val="4"/>
        </w:rPr>
        <w:t>i</w:t>
      </w:r>
      <w:r w:rsidRPr="00D356CE">
        <w:rPr>
          <w:spacing w:val="4"/>
        </w:rPr>
        <w:t>nanciaron con: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5"/>
        <w:gridCol w:w="2054"/>
        <w:gridCol w:w="2667"/>
        <w:gridCol w:w="1745"/>
      </w:tblGrid>
      <w:tr w:rsidR="00F35CDA" w:rsidRPr="00F35CDA" w:rsidTr="00E40A82">
        <w:trPr>
          <w:trHeight w:val="255"/>
          <w:jc w:val="center"/>
        </w:trPr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F35CDA" w:rsidRPr="00F35CDA" w:rsidRDefault="00F35CDA" w:rsidP="00F35CDA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F35CDA">
              <w:rPr>
                <w:rFonts w:ascii="Arial" w:hAnsi="Arial" w:cs="Arial"/>
                <w:sz w:val="18"/>
                <w:szCs w:val="18"/>
                <w:lang w:eastAsia="es-ES"/>
              </w:rPr>
              <w:t>Naturaleza del gasto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  <w:hideMark/>
          </w:tcPr>
          <w:p w:rsidR="00F35CDA" w:rsidRPr="00F35CDA" w:rsidRDefault="00F35CDA" w:rsidP="00F35CDA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F35CDA">
              <w:rPr>
                <w:rFonts w:ascii="Arial" w:hAnsi="Arial" w:cs="Arial"/>
                <w:sz w:val="18"/>
                <w:szCs w:val="18"/>
                <w:lang w:eastAsia="es-ES"/>
              </w:rPr>
              <w:t>Porcentaje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F35CDA" w:rsidRPr="00F35CDA" w:rsidRDefault="00F35CDA" w:rsidP="00F35CDA">
            <w:pPr>
              <w:spacing w:after="0"/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F35CDA">
              <w:rPr>
                <w:rFonts w:ascii="Arial" w:hAnsi="Arial" w:cs="Arial"/>
                <w:sz w:val="18"/>
                <w:szCs w:val="18"/>
                <w:lang w:eastAsia="es-ES"/>
              </w:rPr>
              <w:t>Fuente de financiación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F35CDA" w:rsidRPr="00F35CDA" w:rsidRDefault="00F35CDA" w:rsidP="00F35CDA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F35CDA">
              <w:rPr>
                <w:rFonts w:ascii="Arial" w:hAnsi="Arial" w:cs="Arial"/>
                <w:sz w:val="18"/>
                <w:szCs w:val="18"/>
                <w:lang w:eastAsia="es-ES"/>
              </w:rPr>
              <w:t>Porcentaje</w:t>
            </w:r>
          </w:p>
        </w:tc>
      </w:tr>
      <w:tr w:rsidR="00F35CDA" w:rsidRPr="00F35CDA" w:rsidTr="00E40A82">
        <w:trPr>
          <w:trHeight w:val="198"/>
          <w:jc w:val="center"/>
        </w:trPr>
        <w:tc>
          <w:tcPr>
            <w:tcW w:w="263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F35CDA" w:rsidRPr="00F35CDA" w:rsidRDefault="00F35CDA" w:rsidP="00F35CDA">
            <w:pPr>
              <w:spacing w:after="0"/>
              <w:ind w:firstLine="0"/>
              <w:jc w:val="lef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eastAsia="es-ES"/>
              </w:rPr>
              <w:t>Personal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5CDA" w:rsidRPr="00F35CDA" w:rsidRDefault="00F35CDA" w:rsidP="00F35CD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val="es-ES" w:eastAsia="es-ES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F35CDA" w:rsidRPr="00F35CDA" w:rsidRDefault="00F35CDA" w:rsidP="00F35CDA">
            <w:pPr>
              <w:spacing w:after="0"/>
              <w:ind w:firstLineChars="100" w:firstLine="200"/>
              <w:jc w:val="lef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eastAsia="es-ES"/>
              </w:rPr>
              <w:t>Ingresos tributarios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35CDA" w:rsidRPr="00F35CDA" w:rsidRDefault="00F35CDA" w:rsidP="00F35CD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val="es-ES" w:eastAsia="es-ES"/>
              </w:rPr>
              <w:t>6</w:t>
            </w:r>
          </w:p>
        </w:tc>
      </w:tr>
      <w:tr w:rsidR="00F35CDA" w:rsidRPr="00F35CDA" w:rsidTr="00E40A82">
        <w:trPr>
          <w:trHeight w:val="198"/>
          <w:jc w:val="center"/>
        </w:trPr>
        <w:tc>
          <w:tcPr>
            <w:tcW w:w="26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F35CDA" w:rsidRPr="00F35CDA" w:rsidRDefault="00F35CDA" w:rsidP="00F35CDA">
            <w:pPr>
              <w:spacing w:after="0"/>
              <w:ind w:firstLine="0"/>
              <w:jc w:val="lef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eastAsia="es-ES"/>
              </w:rPr>
              <w:t>Otros gastos corrientes</w:t>
            </w:r>
          </w:p>
        </w:tc>
        <w:tc>
          <w:tcPr>
            <w:tcW w:w="20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5CDA" w:rsidRPr="00F35CDA" w:rsidRDefault="00F35CDA" w:rsidP="00F35CD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val="es-ES" w:eastAsia="es-ES"/>
              </w:rPr>
              <w:t>59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F35CDA" w:rsidRPr="00F35CDA" w:rsidRDefault="00F35CDA" w:rsidP="00F35CDA">
            <w:pPr>
              <w:spacing w:after="0"/>
              <w:ind w:firstLineChars="100" w:firstLine="200"/>
              <w:jc w:val="lef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eastAsia="es-ES"/>
              </w:rPr>
              <w:t>Transferencias</w:t>
            </w:r>
          </w:p>
        </w:tc>
        <w:tc>
          <w:tcPr>
            <w:tcW w:w="17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35CDA" w:rsidRPr="00F35CDA" w:rsidRDefault="00F35CDA" w:rsidP="00F35CD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val="es-ES" w:eastAsia="es-ES"/>
              </w:rPr>
              <w:t>65</w:t>
            </w:r>
          </w:p>
        </w:tc>
      </w:tr>
      <w:tr w:rsidR="00F35CDA" w:rsidRPr="00F35CDA" w:rsidTr="00E40A82">
        <w:trPr>
          <w:trHeight w:val="198"/>
          <w:jc w:val="center"/>
        </w:trPr>
        <w:tc>
          <w:tcPr>
            <w:tcW w:w="26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F35CDA" w:rsidRPr="00F35CDA" w:rsidRDefault="00F35CDA" w:rsidP="00F35CDA">
            <w:pPr>
              <w:spacing w:after="0"/>
              <w:ind w:firstLine="0"/>
              <w:jc w:val="lef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eastAsia="es-ES"/>
              </w:rPr>
              <w:t>Inversiones reales</w:t>
            </w:r>
          </w:p>
        </w:tc>
        <w:tc>
          <w:tcPr>
            <w:tcW w:w="20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5CDA" w:rsidRPr="00F35CDA" w:rsidRDefault="00F35CDA" w:rsidP="00F35CD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val="es-ES" w:eastAsia="es-ES"/>
              </w:rPr>
              <w:t>7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F35CDA" w:rsidRPr="00F35CDA" w:rsidRDefault="00F35CDA" w:rsidP="00F35CDA">
            <w:pPr>
              <w:spacing w:after="0"/>
              <w:ind w:firstLineChars="100" w:firstLine="200"/>
              <w:jc w:val="lef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eastAsia="es-ES"/>
              </w:rPr>
              <w:t>Ingresos patrimoniales y otros</w:t>
            </w:r>
          </w:p>
        </w:tc>
        <w:tc>
          <w:tcPr>
            <w:tcW w:w="17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35CDA" w:rsidRPr="00F35CDA" w:rsidRDefault="00F35CDA" w:rsidP="00F35CD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val="es-ES" w:eastAsia="es-ES"/>
              </w:rPr>
              <w:t>29</w:t>
            </w:r>
          </w:p>
        </w:tc>
      </w:tr>
      <w:tr w:rsidR="00F35CDA" w:rsidRPr="00F35CDA" w:rsidTr="00E40A82">
        <w:trPr>
          <w:trHeight w:val="198"/>
          <w:jc w:val="center"/>
        </w:trPr>
        <w:tc>
          <w:tcPr>
            <w:tcW w:w="26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F35CDA" w:rsidRPr="00F35CDA" w:rsidRDefault="00F35CDA" w:rsidP="00F35CDA">
            <w:pPr>
              <w:spacing w:after="0"/>
              <w:ind w:firstLine="0"/>
              <w:jc w:val="lef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eastAsia="es-ES"/>
              </w:rPr>
              <w:t>Transferencias de capital</w:t>
            </w:r>
          </w:p>
        </w:tc>
        <w:tc>
          <w:tcPr>
            <w:tcW w:w="20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5CDA" w:rsidRPr="00F35CDA" w:rsidRDefault="00F35CDA" w:rsidP="00F35CD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val="es-ES" w:eastAsia="es-ES"/>
              </w:rPr>
              <w:t>0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F35CDA" w:rsidRPr="00F35CDA" w:rsidRDefault="00F35CDA" w:rsidP="00F35CDA">
            <w:pPr>
              <w:spacing w:after="0"/>
              <w:ind w:firstLineChars="100" w:firstLine="200"/>
              <w:jc w:val="lef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eastAsia="es-ES"/>
              </w:rPr>
              <w:t> </w:t>
            </w:r>
          </w:p>
        </w:tc>
        <w:tc>
          <w:tcPr>
            <w:tcW w:w="17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F35CDA" w:rsidRPr="00F35CDA" w:rsidRDefault="00F35CDA" w:rsidP="00F35CDA">
            <w:pPr>
              <w:spacing w:after="0"/>
              <w:ind w:firstLine="0"/>
              <w:jc w:val="lef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eastAsia="es-ES"/>
              </w:rPr>
              <w:t> </w:t>
            </w:r>
          </w:p>
        </w:tc>
      </w:tr>
      <w:tr w:rsidR="00F35CDA" w:rsidRPr="00F35CDA" w:rsidTr="00E40A82">
        <w:trPr>
          <w:trHeight w:val="198"/>
          <w:jc w:val="center"/>
        </w:trPr>
        <w:tc>
          <w:tcPr>
            <w:tcW w:w="263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CDA" w:rsidRPr="00F35CDA" w:rsidRDefault="00F35CDA" w:rsidP="0093135F">
            <w:pPr>
              <w:spacing w:after="0"/>
              <w:ind w:firstLine="0"/>
              <w:jc w:val="lef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eastAsia="es-ES"/>
              </w:rPr>
              <w:t>Pasivos</w:t>
            </w:r>
            <w:r w:rsidR="006C50AE">
              <w:rPr>
                <w:rFonts w:ascii="Arial Narrow" w:hAnsi="Arial Narrow"/>
                <w:color w:val="FF0000"/>
                <w:lang w:eastAsia="es-ES"/>
              </w:rPr>
              <w:t xml:space="preserve"> </w:t>
            </w:r>
            <w:r w:rsidR="006C50AE">
              <w:rPr>
                <w:rFonts w:ascii="Arial Narrow" w:hAnsi="Arial Narrow"/>
                <w:lang w:eastAsia="es-ES"/>
              </w:rPr>
              <w:t>fina</w:t>
            </w:r>
            <w:r w:rsidRPr="00F35CDA">
              <w:rPr>
                <w:rFonts w:ascii="Arial Narrow" w:hAnsi="Arial Narrow"/>
                <w:lang w:eastAsia="es-ES"/>
              </w:rPr>
              <w:t>ncieros</w:t>
            </w:r>
          </w:p>
        </w:tc>
        <w:tc>
          <w:tcPr>
            <w:tcW w:w="2074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5CDA" w:rsidRPr="00F35CDA" w:rsidRDefault="00F35CDA" w:rsidP="00F35CD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val="es-ES" w:eastAsia="es-ES"/>
              </w:rPr>
              <w:t>11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CDA" w:rsidRPr="00F35CDA" w:rsidRDefault="00F35CDA" w:rsidP="00F35CDA">
            <w:pPr>
              <w:spacing w:after="0"/>
              <w:ind w:firstLineChars="100" w:firstLine="200"/>
              <w:jc w:val="lef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eastAsia="es-ES"/>
              </w:rPr>
              <w:t> </w:t>
            </w:r>
          </w:p>
        </w:tc>
        <w:tc>
          <w:tcPr>
            <w:tcW w:w="17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CDA" w:rsidRPr="00F35CDA" w:rsidRDefault="00F35CDA" w:rsidP="00F35CDA">
            <w:pPr>
              <w:spacing w:after="0"/>
              <w:ind w:firstLine="0"/>
              <w:jc w:val="lef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eastAsia="es-ES"/>
              </w:rPr>
              <w:t> </w:t>
            </w:r>
          </w:p>
        </w:tc>
      </w:tr>
    </w:tbl>
    <w:p w:rsidR="00297114" w:rsidRDefault="00297114" w:rsidP="006E280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/>
        <w:rPr>
          <w:spacing w:val="4"/>
        </w:rPr>
      </w:pPr>
      <w:r>
        <w:rPr>
          <w:spacing w:val="4"/>
        </w:rPr>
        <w:t xml:space="preserve">Los </w:t>
      </w:r>
      <w:r w:rsidR="00047456">
        <w:rPr>
          <w:spacing w:val="4"/>
        </w:rPr>
        <w:t xml:space="preserve">gastos de personal representan un 23 por ciento y otros gastos corrientes el 59 </w:t>
      </w:r>
      <w:r>
        <w:rPr>
          <w:spacing w:val="4"/>
        </w:rPr>
        <w:t xml:space="preserve">por ciento </w:t>
      </w:r>
      <w:r w:rsidR="00F63C28">
        <w:rPr>
          <w:spacing w:val="4"/>
        </w:rPr>
        <w:t>del gasto total.</w:t>
      </w:r>
      <w:r>
        <w:rPr>
          <w:spacing w:val="4"/>
        </w:rPr>
        <w:t xml:space="preserve"> Las inversiones han supuesto un </w:t>
      </w:r>
      <w:r w:rsidR="00F35CDA">
        <w:rPr>
          <w:spacing w:val="4"/>
        </w:rPr>
        <w:t>siete</w:t>
      </w:r>
      <w:r>
        <w:rPr>
          <w:spacing w:val="4"/>
        </w:rPr>
        <w:t xml:space="preserve"> por ciento y el restante </w:t>
      </w:r>
      <w:r w:rsidR="00F35CDA">
        <w:rPr>
          <w:spacing w:val="4"/>
        </w:rPr>
        <w:t>11</w:t>
      </w:r>
      <w:r>
        <w:rPr>
          <w:spacing w:val="4"/>
        </w:rPr>
        <w:t xml:space="preserve"> por ciento corresponde a </w:t>
      </w:r>
      <w:r w:rsidR="00F35CDA">
        <w:rPr>
          <w:spacing w:val="4"/>
        </w:rPr>
        <w:t>pasivos financieros.</w:t>
      </w:r>
    </w:p>
    <w:p w:rsidR="00F35CDA" w:rsidRDefault="00F35CDA" w:rsidP="000C02D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160"/>
        <w:rPr>
          <w:spacing w:val="4"/>
        </w:rPr>
      </w:pPr>
      <w:r>
        <w:rPr>
          <w:spacing w:val="4"/>
        </w:rPr>
        <w:t>En relación a los ingresos, los de origen tributario suponen el seis por ciento del total y las transferencias corrientes y de capital un 65 por ciento. El restante 29 por ciento corresponde a ingresos patrimoniales y otros.</w:t>
      </w:r>
    </w:p>
    <w:p w:rsidR="003A6CF2" w:rsidRDefault="003A6CF2" w:rsidP="000C02D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160"/>
        <w:rPr>
          <w:spacing w:val="4"/>
        </w:rPr>
      </w:pPr>
    </w:p>
    <w:p w:rsidR="003A6CF2" w:rsidRDefault="003A6CF2" w:rsidP="000C02D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160"/>
        <w:rPr>
          <w:spacing w:val="4"/>
        </w:rPr>
      </w:pPr>
    </w:p>
    <w:p w:rsidR="003A6CF2" w:rsidRDefault="003A6CF2" w:rsidP="000C02D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160"/>
        <w:rPr>
          <w:spacing w:val="4"/>
        </w:rPr>
      </w:pPr>
    </w:p>
    <w:p w:rsidR="00AF39B5" w:rsidRDefault="00AF39B5" w:rsidP="000C02D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160"/>
        <w:rPr>
          <w:spacing w:val="4"/>
        </w:rPr>
      </w:pPr>
    </w:p>
    <w:p w:rsidR="00F35CDA" w:rsidRDefault="00F35CDA" w:rsidP="00F35CD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160" w:after="240"/>
        <w:rPr>
          <w:i/>
        </w:rPr>
      </w:pPr>
      <w:r w:rsidRPr="007563E1">
        <w:t>Mostramos a continuación la comparación de un conjunto de indicadores rel</w:t>
      </w:r>
      <w:r w:rsidRPr="007563E1">
        <w:t>a</w:t>
      </w:r>
      <w:r w:rsidRPr="007563E1">
        <w:t>cionados con la liquidación presupuestaria de los ejercicios 2017 y 2018:</w:t>
      </w:r>
      <w:r w:rsidRPr="007563E1">
        <w:rPr>
          <w:i/>
        </w:rPr>
        <w:t xml:space="preserve"> 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7"/>
        <w:gridCol w:w="2072"/>
        <w:gridCol w:w="151"/>
        <w:gridCol w:w="1560"/>
        <w:gridCol w:w="1771"/>
      </w:tblGrid>
      <w:tr w:rsidR="00BB049D" w:rsidRPr="00F35CDA" w:rsidTr="00954C6F">
        <w:trPr>
          <w:trHeight w:val="255"/>
          <w:jc w:val="center"/>
        </w:trPr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BB049D" w:rsidRPr="00F35CDA" w:rsidRDefault="00BB049D" w:rsidP="00F35CD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35CDA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BB049D" w:rsidRPr="00F35CDA" w:rsidRDefault="00BB049D" w:rsidP="00954C6F">
            <w:pPr>
              <w:spacing w:after="0"/>
              <w:ind w:right="71"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35CDA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2017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*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BB049D" w:rsidRPr="00F35CDA" w:rsidRDefault="00BB049D" w:rsidP="00F35CD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35CDA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2018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BB049D" w:rsidRPr="00F35CDA" w:rsidRDefault="00BB049D" w:rsidP="00F35CD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F35CDA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% Variación</w:t>
            </w:r>
          </w:p>
          <w:p w:rsidR="00BB049D" w:rsidRPr="00F35CDA" w:rsidRDefault="00BB049D" w:rsidP="00F35CD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35CDA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2018/2017</w:t>
            </w:r>
          </w:p>
        </w:tc>
      </w:tr>
      <w:tr w:rsidR="00BB049D" w:rsidRPr="00F35CDA" w:rsidTr="00A01194">
        <w:trPr>
          <w:trHeight w:val="198"/>
          <w:jc w:val="center"/>
        </w:trPr>
        <w:tc>
          <w:tcPr>
            <w:tcW w:w="1939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B049D" w:rsidRPr="00F35CDA" w:rsidRDefault="00BB049D" w:rsidP="00F35CD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F35CDA">
              <w:rPr>
                <w:rFonts w:ascii="Arial Narrow" w:hAnsi="Arial Narrow"/>
                <w:color w:val="000000"/>
                <w:lang w:eastAsia="es-ES"/>
              </w:rPr>
              <w:t xml:space="preserve">Total derechos reconocidos 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B049D" w:rsidRPr="00F35CDA" w:rsidRDefault="00BB049D" w:rsidP="00C37277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val="es-ES" w:eastAsia="es-ES"/>
              </w:rPr>
              <w:t>273.922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F35CDA" w:rsidRDefault="00BB049D" w:rsidP="00F35CD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 w:cs="Calibri"/>
                <w:color w:val="000000"/>
                <w:lang w:val="es-ES" w:eastAsia="es-ES"/>
              </w:rPr>
              <w:t>308.808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F35CDA" w:rsidRDefault="00BB049D" w:rsidP="00F35CD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val="es-ES" w:eastAsia="es-ES"/>
              </w:rPr>
              <w:t>13</w:t>
            </w:r>
          </w:p>
        </w:tc>
      </w:tr>
      <w:tr w:rsidR="00BB049D" w:rsidRPr="00F35CDA" w:rsidTr="00A71874">
        <w:trPr>
          <w:trHeight w:val="198"/>
          <w:jc w:val="center"/>
        </w:trPr>
        <w:tc>
          <w:tcPr>
            <w:tcW w:w="193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B049D" w:rsidRPr="00F35CDA" w:rsidRDefault="00BB049D" w:rsidP="00F35CD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F35CDA">
              <w:rPr>
                <w:rFonts w:ascii="Arial Narrow" w:hAnsi="Arial Narrow"/>
                <w:color w:val="000000"/>
                <w:lang w:eastAsia="es-ES"/>
              </w:rPr>
              <w:t>Total obligaciones reconocidas</w:t>
            </w:r>
          </w:p>
        </w:tc>
        <w:tc>
          <w:tcPr>
            <w:tcW w:w="114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B049D" w:rsidRPr="00F35CDA" w:rsidRDefault="00BB049D" w:rsidP="00C37277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 w:cs="Calibri"/>
                <w:color w:val="000000"/>
                <w:lang w:val="es-ES" w:eastAsia="es-ES"/>
              </w:rPr>
              <w:t>274.292</w:t>
            </w:r>
          </w:p>
        </w:tc>
        <w:tc>
          <w:tcPr>
            <w:tcW w:w="94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F35CDA" w:rsidRDefault="00BB049D" w:rsidP="00F35CD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 w:cs="Calibri"/>
                <w:color w:val="000000"/>
                <w:lang w:val="es-ES" w:eastAsia="es-ES"/>
              </w:rPr>
              <w:t>300.845</w:t>
            </w:r>
          </w:p>
        </w:tc>
        <w:tc>
          <w:tcPr>
            <w:tcW w:w="97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F35CDA" w:rsidRDefault="00BB049D" w:rsidP="00F35CD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val="es-ES" w:eastAsia="es-ES"/>
              </w:rPr>
              <w:t>10</w:t>
            </w:r>
          </w:p>
        </w:tc>
      </w:tr>
      <w:tr w:rsidR="00BB049D" w:rsidRPr="00F35CDA" w:rsidTr="00A71874">
        <w:trPr>
          <w:trHeight w:val="198"/>
          <w:jc w:val="center"/>
        </w:trPr>
        <w:tc>
          <w:tcPr>
            <w:tcW w:w="193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B049D" w:rsidRPr="00F35CDA" w:rsidRDefault="00BB049D" w:rsidP="00F35CD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F35CDA">
              <w:rPr>
                <w:rFonts w:ascii="Arial Narrow" w:hAnsi="Arial Narrow"/>
                <w:color w:val="000000"/>
                <w:lang w:eastAsia="es-ES"/>
              </w:rPr>
              <w:t>Ingresos corrientes</w:t>
            </w:r>
          </w:p>
        </w:tc>
        <w:tc>
          <w:tcPr>
            <w:tcW w:w="114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B049D" w:rsidRPr="00F35CDA" w:rsidRDefault="00BB049D" w:rsidP="00C37277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 w:cs="Calibri"/>
                <w:color w:val="000000"/>
                <w:lang w:val="es-ES" w:eastAsia="es-ES"/>
              </w:rPr>
              <w:t>273.922</w:t>
            </w:r>
          </w:p>
        </w:tc>
        <w:tc>
          <w:tcPr>
            <w:tcW w:w="94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F35CDA" w:rsidRDefault="00BB049D" w:rsidP="00F35CD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 w:cs="Calibri"/>
                <w:color w:val="000000"/>
                <w:lang w:val="es-ES" w:eastAsia="es-ES"/>
              </w:rPr>
              <w:t>275.214</w:t>
            </w:r>
          </w:p>
        </w:tc>
        <w:tc>
          <w:tcPr>
            <w:tcW w:w="97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F35CDA" w:rsidRDefault="0093135F" w:rsidP="00F35CD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1</w:t>
            </w:r>
          </w:p>
        </w:tc>
      </w:tr>
      <w:tr w:rsidR="00BB049D" w:rsidRPr="00F35CDA" w:rsidTr="00A71874">
        <w:trPr>
          <w:trHeight w:val="198"/>
          <w:jc w:val="center"/>
        </w:trPr>
        <w:tc>
          <w:tcPr>
            <w:tcW w:w="193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B049D" w:rsidRPr="00F35CDA" w:rsidRDefault="00BB049D" w:rsidP="00F35CDA">
            <w:pPr>
              <w:spacing w:after="0"/>
              <w:ind w:firstLine="0"/>
              <w:jc w:val="lef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eastAsia="es-ES"/>
              </w:rPr>
              <w:t>Gastos de funcionamiento</w:t>
            </w:r>
          </w:p>
        </w:tc>
        <w:tc>
          <w:tcPr>
            <w:tcW w:w="114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B049D" w:rsidRPr="00F35CDA" w:rsidRDefault="00BB049D" w:rsidP="00C37277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 w:cs="Calibri"/>
                <w:lang w:val="es-ES" w:eastAsia="es-ES"/>
              </w:rPr>
              <w:t>232.774</w:t>
            </w:r>
          </w:p>
        </w:tc>
        <w:tc>
          <w:tcPr>
            <w:tcW w:w="94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F35CDA" w:rsidRDefault="00BB049D" w:rsidP="00F35CD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val="es-ES" w:eastAsia="es-ES"/>
              </w:rPr>
              <w:t>244.752</w:t>
            </w:r>
          </w:p>
        </w:tc>
        <w:tc>
          <w:tcPr>
            <w:tcW w:w="97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F35CDA" w:rsidRDefault="00BB049D" w:rsidP="00F35CD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val="es-ES" w:eastAsia="es-ES"/>
              </w:rPr>
              <w:t>5</w:t>
            </w:r>
          </w:p>
        </w:tc>
      </w:tr>
      <w:tr w:rsidR="00BB049D" w:rsidRPr="00F35CDA" w:rsidTr="00A71874">
        <w:trPr>
          <w:trHeight w:val="198"/>
          <w:jc w:val="center"/>
        </w:trPr>
        <w:tc>
          <w:tcPr>
            <w:tcW w:w="193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B049D" w:rsidRPr="00F35CDA" w:rsidRDefault="00BB049D" w:rsidP="00F35CDA">
            <w:pPr>
              <w:spacing w:after="0"/>
              <w:ind w:firstLine="0"/>
              <w:jc w:val="lef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eastAsia="es-ES"/>
              </w:rPr>
              <w:t>Ingresos de capital</w:t>
            </w:r>
          </w:p>
        </w:tc>
        <w:tc>
          <w:tcPr>
            <w:tcW w:w="114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B049D" w:rsidRPr="00F35CDA" w:rsidRDefault="00BB049D" w:rsidP="00C37277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val="es-ES" w:eastAsia="es-ES"/>
              </w:rPr>
              <w:t>0</w:t>
            </w:r>
          </w:p>
        </w:tc>
        <w:tc>
          <w:tcPr>
            <w:tcW w:w="94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F35CDA" w:rsidRDefault="00BB049D" w:rsidP="00F35CD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 w:cs="Calibri"/>
                <w:lang w:val="es-ES" w:eastAsia="es-ES"/>
              </w:rPr>
              <w:t>33.594</w:t>
            </w:r>
          </w:p>
        </w:tc>
        <w:tc>
          <w:tcPr>
            <w:tcW w:w="97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F35CDA" w:rsidRDefault="00BB049D" w:rsidP="00F35CD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-</w:t>
            </w:r>
          </w:p>
        </w:tc>
      </w:tr>
      <w:tr w:rsidR="00BB049D" w:rsidRPr="00F35CDA" w:rsidTr="00A71874">
        <w:trPr>
          <w:trHeight w:val="198"/>
          <w:jc w:val="center"/>
        </w:trPr>
        <w:tc>
          <w:tcPr>
            <w:tcW w:w="193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B049D" w:rsidRPr="00F35CDA" w:rsidRDefault="00BB049D" w:rsidP="00F35CDA">
            <w:pPr>
              <w:spacing w:after="0"/>
              <w:ind w:firstLine="0"/>
              <w:jc w:val="lef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eastAsia="es-ES"/>
              </w:rPr>
              <w:t>Gastos de capital</w:t>
            </w:r>
          </w:p>
        </w:tc>
        <w:tc>
          <w:tcPr>
            <w:tcW w:w="114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B049D" w:rsidRPr="00F35CDA" w:rsidRDefault="00BB049D" w:rsidP="00C37277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val="es-ES" w:eastAsia="es-ES"/>
              </w:rPr>
              <w:t>6.602</w:t>
            </w:r>
          </w:p>
        </w:tc>
        <w:tc>
          <w:tcPr>
            <w:tcW w:w="94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F35CDA" w:rsidRDefault="00BB049D" w:rsidP="00F35CD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val="es-ES" w:eastAsia="es-ES"/>
              </w:rPr>
              <w:t>21.357</w:t>
            </w:r>
          </w:p>
        </w:tc>
        <w:tc>
          <w:tcPr>
            <w:tcW w:w="97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F35CDA" w:rsidRDefault="00BB049D" w:rsidP="00F35CD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val="es-ES" w:eastAsia="es-ES"/>
              </w:rPr>
              <w:t>224</w:t>
            </w:r>
          </w:p>
        </w:tc>
      </w:tr>
      <w:tr w:rsidR="00BB049D" w:rsidRPr="00F35CDA" w:rsidTr="00A71874">
        <w:trPr>
          <w:trHeight w:val="198"/>
          <w:jc w:val="center"/>
        </w:trPr>
        <w:tc>
          <w:tcPr>
            <w:tcW w:w="193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F35CDA" w:rsidRDefault="00BB049D" w:rsidP="00F35CDA">
            <w:pPr>
              <w:spacing w:after="0"/>
              <w:ind w:firstLine="0"/>
              <w:jc w:val="left"/>
              <w:rPr>
                <w:rFonts w:ascii="Arial Narrow" w:hAnsi="Arial Narrow"/>
                <w:lang w:eastAsia="es-ES"/>
              </w:rPr>
            </w:pPr>
            <w:r w:rsidRPr="00F35CDA">
              <w:rPr>
                <w:rFonts w:ascii="Arial Narrow" w:hAnsi="Arial Narrow"/>
                <w:lang w:eastAsia="es-ES"/>
              </w:rPr>
              <w:t>Saldo no financiero</w:t>
            </w:r>
          </w:p>
        </w:tc>
        <w:tc>
          <w:tcPr>
            <w:tcW w:w="114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B049D" w:rsidRPr="00F35CDA" w:rsidRDefault="00BB049D" w:rsidP="00C37277">
            <w:pPr>
              <w:spacing w:after="0"/>
              <w:ind w:firstLine="0"/>
              <w:jc w:val="right"/>
              <w:rPr>
                <w:rFonts w:ascii="Arial Narrow" w:hAnsi="Arial Narrow" w:cs="Calibri"/>
                <w:lang w:val="es-ES" w:eastAsia="es-ES"/>
              </w:rPr>
            </w:pPr>
            <w:r w:rsidRPr="00F35CDA">
              <w:rPr>
                <w:rFonts w:ascii="Arial Narrow" w:hAnsi="Arial Narrow" w:cs="Calibri"/>
                <w:lang w:val="es-ES" w:eastAsia="es-ES"/>
              </w:rPr>
              <w:t>32.576</w:t>
            </w:r>
          </w:p>
        </w:tc>
        <w:tc>
          <w:tcPr>
            <w:tcW w:w="94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F35CDA" w:rsidRDefault="00BB049D" w:rsidP="00F35CDA">
            <w:pPr>
              <w:spacing w:after="0"/>
              <w:ind w:firstLine="0"/>
              <w:jc w:val="right"/>
              <w:rPr>
                <w:rFonts w:ascii="Arial Narrow" w:hAnsi="Arial Narrow" w:cs="Calibri"/>
                <w:lang w:val="es-ES" w:eastAsia="es-ES"/>
              </w:rPr>
            </w:pPr>
            <w:r w:rsidRPr="00F35CDA">
              <w:rPr>
                <w:rFonts w:ascii="Arial Narrow" w:hAnsi="Arial Narrow" w:cs="Calibri"/>
                <w:lang w:val="es-ES" w:eastAsia="es-ES"/>
              </w:rPr>
              <w:t>40.968</w:t>
            </w:r>
          </w:p>
        </w:tc>
        <w:tc>
          <w:tcPr>
            <w:tcW w:w="97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F35CDA" w:rsidRDefault="00BB049D" w:rsidP="00F35CD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F35CDA">
              <w:rPr>
                <w:rFonts w:ascii="Arial Narrow" w:hAnsi="Arial Narrow"/>
                <w:lang w:val="es-ES" w:eastAsia="es-ES"/>
              </w:rPr>
              <w:t>26</w:t>
            </w:r>
          </w:p>
        </w:tc>
      </w:tr>
      <w:tr w:rsidR="00BB049D" w:rsidRPr="008C23B9" w:rsidTr="00A71874">
        <w:trPr>
          <w:trHeight w:val="198"/>
          <w:jc w:val="center"/>
        </w:trPr>
        <w:tc>
          <w:tcPr>
            <w:tcW w:w="1939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049D" w:rsidRPr="008C23B9" w:rsidRDefault="00BB049D" w:rsidP="00F63C28">
            <w:pPr>
              <w:spacing w:after="0"/>
              <w:ind w:firstLine="0"/>
              <w:jc w:val="left"/>
              <w:rPr>
                <w:rFonts w:ascii="Arial Narrow" w:hAnsi="Arial Narrow"/>
                <w:highlight w:val="yellow"/>
                <w:lang w:eastAsia="es-ES"/>
              </w:rPr>
            </w:pPr>
            <w:r w:rsidRPr="00CE1916">
              <w:rPr>
                <w:rFonts w:ascii="Arial Narrow" w:hAnsi="Arial Narrow"/>
                <w:lang w:eastAsia="es-ES"/>
              </w:rPr>
              <w:t>Resultado presupuestario ajustado</w:t>
            </w:r>
          </w:p>
        </w:tc>
        <w:tc>
          <w:tcPr>
            <w:tcW w:w="1142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049D" w:rsidRPr="008C23B9" w:rsidRDefault="00BB049D" w:rsidP="00C37277">
            <w:pPr>
              <w:spacing w:after="0"/>
              <w:ind w:firstLine="0"/>
              <w:jc w:val="right"/>
              <w:rPr>
                <w:rFonts w:ascii="Arial Narrow" w:hAnsi="Arial Narrow" w:cs="Calibri"/>
                <w:highlight w:val="yellow"/>
                <w:lang w:val="es-ES" w:eastAsia="es-ES"/>
              </w:rPr>
            </w:pPr>
            <w:r w:rsidRPr="00CE1916">
              <w:rPr>
                <w:rFonts w:ascii="Arial Narrow" w:hAnsi="Arial Narrow" w:cs="Calibri"/>
                <w:lang w:val="es-ES" w:eastAsia="es-ES"/>
              </w:rPr>
              <w:t>-371</w:t>
            </w:r>
          </w:p>
        </w:tc>
        <w:tc>
          <w:tcPr>
            <w:tcW w:w="943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049D" w:rsidRPr="00051A76" w:rsidRDefault="0093135F" w:rsidP="00F35CDA">
            <w:pPr>
              <w:spacing w:after="0"/>
              <w:ind w:firstLine="0"/>
              <w:jc w:val="right"/>
              <w:rPr>
                <w:rFonts w:ascii="Arial Narrow" w:hAnsi="Arial Narrow" w:cs="Calibri"/>
                <w:lang w:val="es-ES" w:eastAsia="es-ES"/>
              </w:rPr>
            </w:pPr>
            <w:r>
              <w:rPr>
                <w:rFonts w:ascii="Arial Narrow" w:hAnsi="Arial Narrow" w:cs="Calibri"/>
                <w:lang w:val="es-ES" w:eastAsia="es-ES"/>
              </w:rPr>
              <w:t>-18.912</w:t>
            </w:r>
          </w:p>
        </w:tc>
        <w:tc>
          <w:tcPr>
            <w:tcW w:w="976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049D" w:rsidRPr="00051A76" w:rsidRDefault="0093135F" w:rsidP="00EC7895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-4</w:t>
            </w:r>
            <w:r w:rsidR="00A0326B">
              <w:rPr>
                <w:rFonts w:ascii="Arial Narrow" w:hAnsi="Arial Narrow"/>
                <w:lang w:val="es-ES" w:eastAsia="es-ES"/>
              </w:rPr>
              <w:t>.</w:t>
            </w:r>
            <w:r>
              <w:rPr>
                <w:rFonts w:ascii="Arial Narrow" w:hAnsi="Arial Narrow"/>
                <w:lang w:val="es-ES" w:eastAsia="es-ES"/>
              </w:rPr>
              <w:t>997</w:t>
            </w:r>
          </w:p>
        </w:tc>
      </w:tr>
    </w:tbl>
    <w:p w:rsidR="001325E1" w:rsidRDefault="00BB049D" w:rsidP="008C23B9">
      <w:pPr>
        <w:spacing w:before="60" w:after="0"/>
        <w:ind w:firstLine="0"/>
        <w:rPr>
          <w:rFonts w:ascii="Arial Narrow" w:hAnsi="Arial Narrow"/>
          <w:sz w:val="18"/>
          <w:szCs w:val="16"/>
        </w:rPr>
      </w:pPr>
      <w:r w:rsidRPr="00051A76">
        <w:rPr>
          <w:rFonts w:ascii="Arial Narrow" w:hAnsi="Arial Narrow"/>
          <w:sz w:val="18"/>
          <w:szCs w:val="16"/>
        </w:rPr>
        <w:t>*Ejercicio no auditado</w:t>
      </w:r>
    </w:p>
    <w:p w:rsidR="0067725A" w:rsidRDefault="0067725A" w:rsidP="00547E70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00" w:after="120"/>
      </w:pPr>
      <w:r>
        <w:t>De la evolución anterior destacamos:</w:t>
      </w:r>
    </w:p>
    <w:p w:rsidR="0067725A" w:rsidRPr="0093135F" w:rsidRDefault="00F35CDA" w:rsidP="00E53D9D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ind w:left="0" w:firstLine="289"/>
        <w:rPr>
          <w:szCs w:val="26"/>
        </w:rPr>
      </w:pPr>
      <w:r w:rsidRPr="0093135F">
        <w:rPr>
          <w:szCs w:val="26"/>
        </w:rPr>
        <w:t xml:space="preserve">Los ingresos corrientes </w:t>
      </w:r>
      <w:r w:rsidR="003A6CF2" w:rsidRPr="0093135F">
        <w:rPr>
          <w:szCs w:val="26"/>
        </w:rPr>
        <w:t>prácticamente son los mismos</w:t>
      </w:r>
      <w:r w:rsidR="0093135F" w:rsidRPr="0093135F">
        <w:rPr>
          <w:szCs w:val="26"/>
        </w:rPr>
        <w:t>,</w:t>
      </w:r>
      <w:r w:rsidRPr="0093135F">
        <w:rPr>
          <w:szCs w:val="26"/>
        </w:rPr>
        <w:t xml:space="preserve"> mientras que los de capital han </w:t>
      </w:r>
      <w:r w:rsidR="000C02D6" w:rsidRPr="0093135F">
        <w:rPr>
          <w:szCs w:val="26"/>
        </w:rPr>
        <w:t xml:space="preserve">aumentado </w:t>
      </w:r>
      <w:r w:rsidRPr="0093135F">
        <w:rPr>
          <w:szCs w:val="26"/>
        </w:rPr>
        <w:t>considerablemen</w:t>
      </w:r>
      <w:r w:rsidR="003A6CF2" w:rsidRPr="0093135F">
        <w:rPr>
          <w:szCs w:val="26"/>
        </w:rPr>
        <w:t xml:space="preserve">te; la razón es que </w:t>
      </w:r>
      <w:r w:rsidRPr="0093135F">
        <w:rPr>
          <w:szCs w:val="26"/>
        </w:rPr>
        <w:t>en 2017 no hubo</w:t>
      </w:r>
      <w:r w:rsidR="0093135F">
        <w:rPr>
          <w:szCs w:val="26"/>
        </w:rPr>
        <w:t xml:space="preserve"> ni</w:t>
      </w:r>
      <w:r w:rsidR="0093135F">
        <w:rPr>
          <w:szCs w:val="26"/>
        </w:rPr>
        <w:t>n</w:t>
      </w:r>
      <w:r w:rsidR="0093135F">
        <w:rPr>
          <w:szCs w:val="26"/>
        </w:rPr>
        <w:t>g</w:t>
      </w:r>
      <w:r w:rsidR="00970B6C">
        <w:rPr>
          <w:szCs w:val="26"/>
        </w:rPr>
        <w:t>ú</w:t>
      </w:r>
      <w:r w:rsidR="0093135F">
        <w:rPr>
          <w:szCs w:val="26"/>
        </w:rPr>
        <w:t xml:space="preserve">n ingreso de capital y en 2018 se </w:t>
      </w:r>
      <w:r w:rsidR="003A47F3">
        <w:rPr>
          <w:szCs w:val="26"/>
        </w:rPr>
        <w:t xml:space="preserve">registra la subvención de la inversión de alumbrado público por </w:t>
      </w:r>
      <w:r w:rsidR="00F63C28" w:rsidRPr="0093135F">
        <w:rPr>
          <w:szCs w:val="26"/>
        </w:rPr>
        <w:t>33.594</w:t>
      </w:r>
      <w:r w:rsidRPr="0093135F">
        <w:rPr>
          <w:szCs w:val="26"/>
        </w:rPr>
        <w:t xml:space="preserve"> euros</w:t>
      </w:r>
      <w:r w:rsidR="000B0B1F" w:rsidRPr="0093135F">
        <w:rPr>
          <w:szCs w:val="26"/>
        </w:rPr>
        <w:t>.</w:t>
      </w:r>
    </w:p>
    <w:p w:rsidR="00A247E1" w:rsidRDefault="000C02D6" w:rsidP="00A247E1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ind w:left="0" w:firstLine="289"/>
        <w:rPr>
          <w:szCs w:val="26"/>
        </w:rPr>
      </w:pPr>
      <w:r>
        <w:rPr>
          <w:szCs w:val="26"/>
        </w:rPr>
        <w:t>Los gastos de funcionamiento y los gastos de capital han aumentado en un cinco y un 224 por ciento respectivamente. En términos absolutos el incremento ha sido de 11.978 y 14.755 euros</w:t>
      </w:r>
      <w:r w:rsidR="00A247E1">
        <w:rPr>
          <w:szCs w:val="26"/>
        </w:rPr>
        <w:t>.</w:t>
      </w:r>
    </w:p>
    <w:p w:rsidR="000C02D6" w:rsidRDefault="0093135F" w:rsidP="000C02D6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ind w:left="0" w:firstLine="289"/>
        <w:rPr>
          <w:szCs w:val="26"/>
        </w:rPr>
      </w:pPr>
      <w:r>
        <w:rPr>
          <w:szCs w:val="26"/>
        </w:rPr>
        <w:t>El resultado presupuestario ajustado con un importe negativo de 18.912 e</w:t>
      </w:r>
      <w:r>
        <w:rPr>
          <w:szCs w:val="26"/>
        </w:rPr>
        <w:t>u</w:t>
      </w:r>
      <w:r>
        <w:rPr>
          <w:szCs w:val="26"/>
        </w:rPr>
        <w:t>ros ha disminuido considerablemente con respecto a 2017, debido al ajuste c</w:t>
      </w:r>
      <w:r>
        <w:rPr>
          <w:szCs w:val="26"/>
        </w:rPr>
        <w:t>o</w:t>
      </w:r>
      <w:r>
        <w:rPr>
          <w:szCs w:val="26"/>
        </w:rPr>
        <w:t>rrespondiente a la desviación de financiación anual originada por la inversión analizada en</w:t>
      </w:r>
      <w:r w:rsidR="003D73F1">
        <w:rPr>
          <w:szCs w:val="26"/>
        </w:rPr>
        <w:t xml:space="preserve"> el apartado </w:t>
      </w:r>
      <w:r w:rsidR="00D11E8A">
        <w:rPr>
          <w:szCs w:val="26"/>
        </w:rPr>
        <w:t>VI.4.4</w:t>
      </w:r>
      <w:r>
        <w:rPr>
          <w:szCs w:val="26"/>
        </w:rPr>
        <w:t>.</w:t>
      </w:r>
    </w:p>
    <w:p w:rsidR="0067725A" w:rsidRPr="007563E1" w:rsidRDefault="0067725A" w:rsidP="0067725A">
      <w:pPr>
        <w:pStyle w:val="atitulo2"/>
        <w:spacing w:before="240"/>
        <w:rPr>
          <w:spacing w:val="2"/>
        </w:rPr>
      </w:pPr>
      <w:bookmarkStart w:id="100" w:name="_Toc22495442"/>
      <w:bookmarkStart w:id="101" w:name="_Toc42508139"/>
      <w:r w:rsidRPr="007563E1">
        <w:rPr>
          <w:spacing w:val="2"/>
        </w:rPr>
        <w:t xml:space="preserve">VI.2. Situación económico-financiera del </w:t>
      </w:r>
      <w:r w:rsidR="000C02D6">
        <w:rPr>
          <w:spacing w:val="2"/>
        </w:rPr>
        <w:t>c</w:t>
      </w:r>
      <w:r w:rsidR="002E5B1F">
        <w:rPr>
          <w:spacing w:val="2"/>
        </w:rPr>
        <w:t>oncejo</w:t>
      </w:r>
      <w:r w:rsidR="00607013">
        <w:rPr>
          <w:spacing w:val="2"/>
        </w:rPr>
        <w:t xml:space="preserve"> a 31-12</w:t>
      </w:r>
      <w:r w:rsidRPr="007563E1">
        <w:rPr>
          <w:spacing w:val="2"/>
        </w:rPr>
        <w:t>-2018</w:t>
      </w:r>
      <w:bookmarkEnd w:id="100"/>
      <w:bookmarkEnd w:id="101"/>
    </w:p>
    <w:p w:rsidR="0067725A" w:rsidRDefault="0067725A" w:rsidP="0067725A">
      <w:pPr>
        <w:pStyle w:val="texto"/>
        <w:spacing w:after="240"/>
      </w:pPr>
      <w:r>
        <w:t>A continuación</w:t>
      </w:r>
      <w:r w:rsidR="00B24EC9">
        <w:t>,</w:t>
      </w:r>
      <w:r>
        <w:t xml:space="preserve"> mostramo</w:t>
      </w:r>
      <w:r w:rsidR="00D81087">
        <w:t>s algunos indicadores económico</w:t>
      </w:r>
      <w:r>
        <w:t>-financieros del ejercicio 2018 y su comparación con los del ejercicio anterior:</w:t>
      </w:r>
    </w:p>
    <w:tbl>
      <w:tblPr>
        <w:tblW w:w="477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786"/>
        <w:gridCol w:w="140"/>
        <w:gridCol w:w="1561"/>
        <w:gridCol w:w="1561"/>
      </w:tblGrid>
      <w:tr w:rsidR="00BB049D" w:rsidRPr="00F12E13" w:rsidTr="00F12E13">
        <w:trPr>
          <w:trHeight w:val="255"/>
          <w:jc w:val="center"/>
        </w:trPr>
        <w:tc>
          <w:tcPr>
            <w:tcW w:w="2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BB049D" w:rsidRPr="00F12E13" w:rsidRDefault="00BB049D" w:rsidP="000C02D6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C02D6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BB049D" w:rsidRPr="00F12E13" w:rsidRDefault="00F12E13" w:rsidP="00F12E13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   </w:t>
            </w:r>
            <w:r w:rsidR="00BB049D" w:rsidRPr="000C02D6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2017</w:t>
            </w:r>
            <w:r w:rsidR="008C23B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*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BB049D" w:rsidRPr="00F12E13" w:rsidRDefault="00BB049D" w:rsidP="00F12E13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C02D6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2018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BB049D" w:rsidRPr="00F12E13" w:rsidRDefault="00BB049D" w:rsidP="00F12E13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C02D6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% Variación</w:t>
            </w:r>
          </w:p>
          <w:p w:rsidR="00BB049D" w:rsidRPr="00F12E13" w:rsidRDefault="00BB049D" w:rsidP="00F12E13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C02D6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2018/2017</w:t>
            </w:r>
          </w:p>
        </w:tc>
      </w:tr>
      <w:tr w:rsidR="00BB049D" w:rsidRPr="000C02D6" w:rsidTr="00A01194">
        <w:trPr>
          <w:trHeight w:val="227"/>
          <w:jc w:val="center"/>
        </w:trPr>
        <w:tc>
          <w:tcPr>
            <w:tcW w:w="266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B049D" w:rsidRPr="000C02D6" w:rsidRDefault="00BB049D" w:rsidP="000C02D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0C02D6">
              <w:rPr>
                <w:rFonts w:ascii="Arial Narrow" w:hAnsi="Arial Narrow"/>
                <w:color w:val="000000"/>
                <w:lang w:eastAsia="es-ES"/>
              </w:rPr>
              <w:t>Ahorro bruto</w:t>
            </w:r>
          </w:p>
        </w:tc>
        <w:tc>
          <w:tcPr>
            <w:tcW w:w="45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B049D" w:rsidRPr="000C02D6" w:rsidRDefault="00BB049D" w:rsidP="00C37277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0C02D6">
              <w:rPr>
                <w:rFonts w:ascii="Arial Narrow" w:hAnsi="Arial Narrow"/>
                <w:lang w:val="es-ES" w:eastAsia="es-ES"/>
              </w:rPr>
              <w:t>41.148</w:t>
            </w:r>
          </w:p>
        </w:tc>
        <w:tc>
          <w:tcPr>
            <w:tcW w:w="98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0C02D6" w:rsidRDefault="00BB049D" w:rsidP="000C02D6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0C02D6">
              <w:rPr>
                <w:rFonts w:ascii="Arial Narrow" w:hAnsi="Arial Narrow"/>
                <w:lang w:val="es-ES" w:eastAsia="es-ES"/>
              </w:rPr>
              <w:t>30.462</w:t>
            </w:r>
          </w:p>
        </w:tc>
        <w:tc>
          <w:tcPr>
            <w:tcW w:w="90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0C02D6" w:rsidRDefault="00BB049D" w:rsidP="000C02D6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0C02D6">
              <w:rPr>
                <w:rFonts w:ascii="Arial Narrow" w:hAnsi="Arial Narrow"/>
                <w:lang w:val="es-ES" w:eastAsia="es-ES"/>
              </w:rPr>
              <w:t>-26</w:t>
            </w:r>
          </w:p>
        </w:tc>
      </w:tr>
      <w:tr w:rsidR="00BB049D" w:rsidRPr="000C02D6" w:rsidTr="00A01194">
        <w:trPr>
          <w:trHeight w:val="227"/>
          <w:jc w:val="center"/>
        </w:trPr>
        <w:tc>
          <w:tcPr>
            <w:tcW w:w="266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B049D" w:rsidRPr="000C02D6" w:rsidRDefault="00BB049D" w:rsidP="000C02D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0C02D6">
              <w:rPr>
                <w:rFonts w:ascii="Arial Narrow" w:hAnsi="Arial Narrow"/>
                <w:color w:val="000000"/>
                <w:lang w:eastAsia="es-ES"/>
              </w:rPr>
              <w:t>Carga financiera</w:t>
            </w:r>
          </w:p>
        </w:tc>
        <w:tc>
          <w:tcPr>
            <w:tcW w:w="45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B049D" w:rsidRPr="000C02D6" w:rsidRDefault="00BB049D" w:rsidP="00C37277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0C02D6">
              <w:rPr>
                <w:rFonts w:ascii="Arial Narrow" w:hAnsi="Arial Narrow"/>
                <w:lang w:val="es-ES" w:eastAsia="es-ES"/>
              </w:rPr>
              <w:t>34.917</w:t>
            </w:r>
          </w:p>
        </w:tc>
        <w:tc>
          <w:tcPr>
            <w:tcW w:w="98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0C02D6" w:rsidRDefault="00BB049D" w:rsidP="000C02D6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0C02D6">
              <w:rPr>
                <w:rFonts w:ascii="Arial Narrow" w:hAnsi="Arial Narrow"/>
                <w:lang w:val="es-ES" w:eastAsia="es-ES"/>
              </w:rPr>
              <w:t>34.736</w:t>
            </w:r>
          </w:p>
        </w:tc>
        <w:tc>
          <w:tcPr>
            <w:tcW w:w="90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0C02D6" w:rsidRDefault="00BB049D" w:rsidP="000C02D6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0C02D6">
              <w:rPr>
                <w:rFonts w:ascii="Arial Narrow" w:hAnsi="Arial Narrow"/>
                <w:lang w:val="es-ES" w:eastAsia="es-ES"/>
              </w:rPr>
              <w:t>-1</w:t>
            </w:r>
          </w:p>
        </w:tc>
      </w:tr>
      <w:tr w:rsidR="00BB049D" w:rsidRPr="000C02D6" w:rsidTr="00A01194">
        <w:trPr>
          <w:trHeight w:val="227"/>
          <w:jc w:val="center"/>
        </w:trPr>
        <w:tc>
          <w:tcPr>
            <w:tcW w:w="266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B049D" w:rsidRPr="000C02D6" w:rsidRDefault="00BB049D" w:rsidP="000C02D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0C02D6">
              <w:rPr>
                <w:rFonts w:ascii="Arial Narrow" w:hAnsi="Arial Narrow"/>
                <w:color w:val="000000"/>
                <w:lang w:eastAsia="es-ES"/>
              </w:rPr>
              <w:t>Ahorro neto</w:t>
            </w:r>
          </w:p>
        </w:tc>
        <w:tc>
          <w:tcPr>
            <w:tcW w:w="45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B049D" w:rsidRPr="000C02D6" w:rsidRDefault="00BB049D" w:rsidP="00C37277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0C02D6">
              <w:rPr>
                <w:rFonts w:ascii="Arial Narrow" w:hAnsi="Arial Narrow"/>
                <w:lang w:val="es-ES" w:eastAsia="es-ES"/>
              </w:rPr>
              <w:t>6.231</w:t>
            </w:r>
          </w:p>
        </w:tc>
        <w:tc>
          <w:tcPr>
            <w:tcW w:w="98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0C02D6" w:rsidRDefault="00BB049D" w:rsidP="000C02D6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0C02D6">
              <w:rPr>
                <w:rFonts w:ascii="Arial Narrow" w:hAnsi="Arial Narrow"/>
                <w:lang w:val="es-ES" w:eastAsia="es-ES"/>
              </w:rPr>
              <w:t>-4.274</w:t>
            </w:r>
          </w:p>
        </w:tc>
        <w:tc>
          <w:tcPr>
            <w:tcW w:w="90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0C02D6" w:rsidRDefault="00BB049D" w:rsidP="000C02D6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0C02D6">
              <w:rPr>
                <w:rFonts w:ascii="Arial Narrow" w:hAnsi="Arial Narrow"/>
                <w:lang w:val="es-ES" w:eastAsia="es-ES"/>
              </w:rPr>
              <w:t>-169</w:t>
            </w:r>
          </w:p>
        </w:tc>
      </w:tr>
      <w:tr w:rsidR="00BB049D" w:rsidRPr="000C02D6" w:rsidTr="00A01194">
        <w:trPr>
          <w:trHeight w:val="227"/>
          <w:jc w:val="center"/>
        </w:trPr>
        <w:tc>
          <w:tcPr>
            <w:tcW w:w="266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B049D" w:rsidRPr="000C02D6" w:rsidRDefault="00BB049D" w:rsidP="000C02D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0C02D6">
              <w:rPr>
                <w:rFonts w:ascii="Arial Narrow" w:hAnsi="Arial Narrow"/>
                <w:color w:val="000000"/>
                <w:lang w:val="es-ES" w:eastAsia="es-ES"/>
              </w:rPr>
              <w:t>Índice de carga financiera</w:t>
            </w:r>
          </w:p>
        </w:tc>
        <w:tc>
          <w:tcPr>
            <w:tcW w:w="45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B049D" w:rsidRPr="000C02D6" w:rsidRDefault="00BB049D" w:rsidP="00C37277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0C02D6">
              <w:rPr>
                <w:rFonts w:ascii="Arial Narrow" w:hAnsi="Arial Narrow"/>
                <w:lang w:val="es-ES" w:eastAsia="es-ES"/>
              </w:rPr>
              <w:t>13%</w:t>
            </w:r>
          </w:p>
        </w:tc>
        <w:tc>
          <w:tcPr>
            <w:tcW w:w="98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0C02D6" w:rsidRDefault="00BB049D" w:rsidP="000C02D6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0C02D6">
              <w:rPr>
                <w:rFonts w:ascii="Arial Narrow" w:hAnsi="Arial Narrow"/>
                <w:lang w:val="es-ES" w:eastAsia="es-ES"/>
              </w:rPr>
              <w:t>13%</w:t>
            </w:r>
          </w:p>
        </w:tc>
        <w:tc>
          <w:tcPr>
            <w:tcW w:w="90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0C02D6" w:rsidRDefault="00BB049D" w:rsidP="000C02D6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0C02D6">
              <w:rPr>
                <w:rFonts w:ascii="Arial Narrow" w:hAnsi="Arial Narrow"/>
                <w:lang w:val="es-ES" w:eastAsia="es-ES"/>
              </w:rPr>
              <w:t>1</w:t>
            </w:r>
          </w:p>
        </w:tc>
      </w:tr>
      <w:tr w:rsidR="00BB049D" w:rsidRPr="000C02D6" w:rsidTr="00A01194">
        <w:trPr>
          <w:trHeight w:val="227"/>
          <w:jc w:val="center"/>
        </w:trPr>
        <w:tc>
          <w:tcPr>
            <w:tcW w:w="266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B049D" w:rsidRPr="000C02D6" w:rsidRDefault="00BB049D" w:rsidP="000C02D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0C02D6">
              <w:rPr>
                <w:rFonts w:ascii="Arial Narrow" w:hAnsi="Arial Narrow"/>
                <w:color w:val="000000"/>
                <w:lang w:val="es-ES" w:eastAsia="es-ES"/>
              </w:rPr>
              <w:t>Porcentaje de ahorro bruto sobre ingresos corrientes</w:t>
            </w:r>
          </w:p>
        </w:tc>
        <w:tc>
          <w:tcPr>
            <w:tcW w:w="45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B049D" w:rsidRPr="000C02D6" w:rsidRDefault="00BB049D" w:rsidP="00C37277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0C02D6">
              <w:rPr>
                <w:rFonts w:ascii="Arial Narrow" w:hAnsi="Arial Narrow"/>
                <w:lang w:val="es-ES" w:eastAsia="es-ES"/>
              </w:rPr>
              <w:t>15%</w:t>
            </w:r>
          </w:p>
        </w:tc>
        <w:tc>
          <w:tcPr>
            <w:tcW w:w="98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0C02D6" w:rsidRDefault="00BB049D" w:rsidP="000C02D6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0C02D6">
              <w:rPr>
                <w:rFonts w:ascii="Arial Narrow" w:hAnsi="Arial Narrow"/>
                <w:lang w:val="es-ES" w:eastAsia="es-ES"/>
              </w:rPr>
              <w:t>11%</w:t>
            </w:r>
          </w:p>
        </w:tc>
        <w:tc>
          <w:tcPr>
            <w:tcW w:w="90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0C02D6" w:rsidRDefault="00BB049D" w:rsidP="000C02D6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-26</w:t>
            </w:r>
          </w:p>
        </w:tc>
      </w:tr>
      <w:tr w:rsidR="00BB049D" w:rsidRPr="000C02D6" w:rsidTr="00A01194">
        <w:trPr>
          <w:trHeight w:val="227"/>
          <w:jc w:val="center"/>
        </w:trPr>
        <w:tc>
          <w:tcPr>
            <w:tcW w:w="266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B049D" w:rsidRPr="000C02D6" w:rsidRDefault="00BB049D" w:rsidP="000C02D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0C02D6">
              <w:rPr>
                <w:rFonts w:ascii="Arial Narrow" w:hAnsi="Arial Narrow"/>
                <w:color w:val="000000"/>
                <w:lang w:eastAsia="es-ES"/>
              </w:rPr>
              <w:t>Nivel de endeudamiento</w:t>
            </w:r>
          </w:p>
        </w:tc>
        <w:tc>
          <w:tcPr>
            <w:tcW w:w="45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B049D" w:rsidRPr="000C02D6" w:rsidRDefault="00BB049D" w:rsidP="00F16F9C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0C02D6">
              <w:rPr>
                <w:rFonts w:ascii="Arial Narrow" w:hAnsi="Arial Narrow"/>
                <w:lang w:val="es-ES" w:eastAsia="es-ES"/>
              </w:rPr>
              <w:t>122%</w:t>
            </w:r>
          </w:p>
        </w:tc>
        <w:tc>
          <w:tcPr>
            <w:tcW w:w="98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0C02D6" w:rsidRDefault="00BB049D" w:rsidP="000C02D6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0C02D6">
              <w:rPr>
                <w:rFonts w:ascii="Arial Narrow" w:hAnsi="Arial Narrow"/>
                <w:lang w:val="es-ES" w:eastAsia="es-ES"/>
              </w:rPr>
              <w:t>109%</w:t>
            </w:r>
          </w:p>
        </w:tc>
        <w:tc>
          <w:tcPr>
            <w:tcW w:w="90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0C02D6" w:rsidRDefault="00BB049D" w:rsidP="000C02D6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0C02D6">
              <w:rPr>
                <w:rFonts w:ascii="Arial Narrow" w:hAnsi="Arial Narrow"/>
                <w:lang w:val="es-ES" w:eastAsia="es-ES"/>
              </w:rPr>
              <w:t>-10</w:t>
            </w:r>
          </w:p>
        </w:tc>
      </w:tr>
      <w:tr w:rsidR="00BB049D" w:rsidRPr="000C02D6" w:rsidTr="00A01194">
        <w:trPr>
          <w:trHeight w:val="227"/>
          <w:jc w:val="center"/>
        </w:trPr>
        <w:tc>
          <w:tcPr>
            <w:tcW w:w="266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B049D" w:rsidRPr="000C02D6" w:rsidRDefault="00BB049D" w:rsidP="000C02D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0C02D6">
              <w:rPr>
                <w:rFonts w:ascii="Arial Narrow" w:hAnsi="Arial Narrow"/>
                <w:color w:val="000000"/>
                <w:lang w:eastAsia="es-ES"/>
              </w:rPr>
              <w:t>Deuda total</w:t>
            </w:r>
          </w:p>
        </w:tc>
        <w:tc>
          <w:tcPr>
            <w:tcW w:w="45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B049D" w:rsidRPr="000C02D6" w:rsidRDefault="00BB049D" w:rsidP="00C37277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0C02D6">
              <w:rPr>
                <w:rFonts w:ascii="Arial Narrow" w:hAnsi="Arial Narrow"/>
                <w:lang w:val="es-ES" w:eastAsia="es-ES"/>
              </w:rPr>
              <w:t>333.605</w:t>
            </w:r>
          </w:p>
        </w:tc>
        <w:tc>
          <w:tcPr>
            <w:tcW w:w="98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0C02D6" w:rsidRDefault="00BB049D" w:rsidP="000C02D6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0C02D6">
              <w:rPr>
                <w:rFonts w:ascii="Arial Narrow" w:hAnsi="Arial Narrow"/>
                <w:lang w:val="es-ES" w:eastAsia="es-ES"/>
              </w:rPr>
              <w:t>300.600</w:t>
            </w:r>
          </w:p>
        </w:tc>
        <w:tc>
          <w:tcPr>
            <w:tcW w:w="90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0C02D6" w:rsidRDefault="00BB049D" w:rsidP="000C02D6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0C02D6">
              <w:rPr>
                <w:rFonts w:ascii="Arial Narrow" w:hAnsi="Arial Narrow"/>
                <w:lang w:val="es-ES" w:eastAsia="es-ES"/>
              </w:rPr>
              <w:t>-10</w:t>
            </w:r>
          </w:p>
        </w:tc>
      </w:tr>
      <w:tr w:rsidR="00BB049D" w:rsidRPr="000C02D6" w:rsidTr="00A01194">
        <w:trPr>
          <w:trHeight w:val="227"/>
          <w:jc w:val="center"/>
        </w:trPr>
        <w:tc>
          <w:tcPr>
            <w:tcW w:w="266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B049D" w:rsidRPr="000C02D6" w:rsidRDefault="00BB049D" w:rsidP="000C02D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0C02D6">
              <w:rPr>
                <w:rFonts w:ascii="Arial Narrow" w:hAnsi="Arial Narrow"/>
                <w:color w:val="000000"/>
                <w:lang w:eastAsia="es-ES"/>
              </w:rPr>
              <w:t>Remanente de tesorería para gastos generales</w:t>
            </w:r>
            <w:r w:rsidR="008C23B9">
              <w:rPr>
                <w:rFonts w:ascii="Arial Narrow" w:hAnsi="Arial Narrow"/>
                <w:color w:val="000000"/>
                <w:lang w:eastAsia="es-ES"/>
              </w:rPr>
              <w:t>*</w:t>
            </w:r>
            <w:r w:rsidR="0045051B">
              <w:rPr>
                <w:rFonts w:ascii="Arial Narrow" w:hAnsi="Arial Narrow"/>
                <w:color w:val="000000"/>
                <w:lang w:eastAsia="es-ES"/>
              </w:rPr>
              <w:t>*</w:t>
            </w:r>
          </w:p>
        </w:tc>
        <w:tc>
          <w:tcPr>
            <w:tcW w:w="45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BB049D" w:rsidRPr="000C02D6" w:rsidRDefault="0045051B" w:rsidP="00C37277">
            <w:pPr>
              <w:spacing w:after="0"/>
              <w:ind w:firstLine="0"/>
              <w:jc w:val="right"/>
              <w:rPr>
                <w:rFonts w:ascii="Arial Narrow" w:hAnsi="Arial Narrow"/>
                <w:lang w:eastAsia="es-ES"/>
              </w:rPr>
            </w:pPr>
            <w:r>
              <w:rPr>
                <w:rFonts w:ascii="Arial Narrow" w:hAnsi="Arial Narrow"/>
                <w:lang w:eastAsia="es-ES"/>
              </w:rPr>
              <w:t>3.302</w:t>
            </w:r>
          </w:p>
        </w:tc>
        <w:tc>
          <w:tcPr>
            <w:tcW w:w="98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:rsidR="00BB049D" w:rsidRPr="000C02D6" w:rsidRDefault="008C23B9" w:rsidP="000C02D6">
            <w:pPr>
              <w:spacing w:after="0"/>
              <w:ind w:firstLine="0"/>
              <w:jc w:val="right"/>
              <w:rPr>
                <w:rFonts w:ascii="Arial Narrow" w:hAnsi="Arial Narrow"/>
                <w:lang w:eastAsia="es-ES"/>
              </w:rPr>
            </w:pPr>
            <w:r>
              <w:rPr>
                <w:rFonts w:ascii="Arial Narrow" w:hAnsi="Arial Narrow"/>
                <w:lang w:eastAsia="es-ES"/>
              </w:rPr>
              <w:t>47.872</w:t>
            </w:r>
          </w:p>
        </w:tc>
        <w:tc>
          <w:tcPr>
            <w:tcW w:w="90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0C02D6" w:rsidRDefault="0045051B" w:rsidP="0045051B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1.350</w:t>
            </w:r>
          </w:p>
        </w:tc>
      </w:tr>
      <w:tr w:rsidR="00BB049D" w:rsidRPr="000C02D6" w:rsidTr="00A01194">
        <w:trPr>
          <w:trHeight w:val="227"/>
          <w:jc w:val="center"/>
        </w:trPr>
        <w:tc>
          <w:tcPr>
            <w:tcW w:w="266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0C02D6" w:rsidRDefault="00BB049D" w:rsidP="000C02D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eastAsia="es-ES"/>
              </w:rPr>
            </w:pPr>
            <w:r w:rsidRPr="000C02D6">
              <w:rPr>
                <w:rFonts w:ascii="Arial Narrow" w:hAnsi="Arial Narrow"/>
                <w:color w:val="000000"/>
                <w:lang w:eastAsia="es-ES"/>
              </w:rPr>
              <w:t>Índice de autonomía fiscal</w:t>
            </w:r>
          </w:p>
        </w:tc>
        <w:tc>
          <w:tcPr>
            <w:tcW w:w="45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BB049D" w:rsidRPr="000C02D6" w:rsidRDefault="00D11E8A" w:rsidP="00C37277">
            <w:pPr>
              <w:spacing w:after="0"/>
              <w:ind w:firstLine="0"/>
              <w:jc w:val="right"/>
              <w:rPr>
                <w:rFonts w:ascii="Arial Narrow" w:hAnsi="Arial Narrow"/>
                <w:lang w:eastAsia="es-ES"/>
              </w:rPr>
            </w:pPr>
            <w:r>
              <w:rPr>
                <w:rFonts w:ascii="Arial Narrow" w:hAnsi="Arial Narrow"/>
                <w:lang w:eastAsia="es-ES"/>
              </w:rPr>
              <w:t>8</w:t>
            </w:r>
          </w:p>
        </w:tc>
        <w:tc>
          <w:tcPr>
            <w:tcW w:w="98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:rsidR="00BB049D" w:rsidRPr="000C02D6" w:rsidRDefault="00BB049D" w:rsidP="00D11E8A">
            <w:pPr>
              <w:spacing w:after="0"/>
              <w:ind w:firstLine="0"/>
              <w:jc w:val="right"/>
              <w:rPr>
                <w:rFonts w:ascii="Arial Narrow" w:hAnsi="Arial Narrow"/>
                <w:lang w:eastAsia="es-ES"/>
              </w:rPr>
            </w:pPr>
            <w:r w:rsidRPr="000C02D6">
              <w:rPr>
                <w:rFonts w:ascii="Arial Narrow" w:hAnsi="Arial Narrow"/>
                <w:lang w:eastAsia="es-ES"/>
              </w:rPr>
              <w:t>6</w:t>
            </w:r>
          </w:p>
        </w:tc>
        <w:tc>
          <w:tcPr>
            <w:tcW w:w="90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049D" w:rsidRPr="000C02D6" w:rsidRDefault="00BB049D" w:rsidP="000C02D6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0C02D6">
              <w:rPr>
                <w:rFonts w:ascii="Arial Narrow" w:hAnsi="Arial Narrow"/>
                <w:lang w:val="es-ES" w:eastAsia="es-ES"/>
              </w:rPr>
              <w:t>-16</w:t>
            </w:r>
          </w:p>
        </w:tc>
      </w:tr>
      <w:tr w:rsidR="00BB049D" w:rsidRPr="000C02D6" w:rsidTr="00A01194">
        <w:trPr>
          <w:trHeight w:val="227"/>
          <w:jc w:val="center"/>
        </w:trPr>
        <w:tc>
          <w:tcPr>
            <w:tcW w:w="2661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049D" w:rsidRPr="000C02D6" w:rsidRDefault="00BB049D" w:rsidP="000C02D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eastAsia="es-ES"/>
              </w:rPr>
            </w:pPr>
            <w:r w:rsidRPr="000C02D6">
              <w:rPr>
                <w:rFonts w:ascii="Arial Narrow" w:hAnsi="Arial Narrow"/>
                <w:color w:val="000000"/>
                <w:lang w:eastAsia="es-ES"/>
              </w:rPr>
              <w:t>Índice deudores de dudoso cobro</w:t>
            </w:r>
          </w:p>
        </w:tc>
        <w:tc>
          <w:tcPr>
            <w:tcW w:w="454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049D" w:rsidRPr="000C02D6" w:rsidRDefault="00BB049D" w:rsidP="00C37277">
            <w:pPr>
              <w:spacing w:after="0"/>
              <w:ind w:firstLine="0"/>
              <w:jc w:val="right"/>
              <w:rPr>
                <w:rFonts w:ascii="Arial Narrow" w:hAnsi="Arial Narrow"/>
                <w:lang w:eastAsia="es-ES"/>
              </w:rPr>
            </w:pPr>
            <w:r w:rsidRPr="000C02D6">
              <w:rPr>
                <w:rFonts w:ascii="Arial Narrow" w:hAnsi="Arial Narrow"/>
                <w:lang w:eastAsia="es-ES"/>
              </w:rPr>
              <w:t>62%</w:t>
            </w:r>
          </w:p>
        </w:tc>
        <w:tc>
          <w:tcPr>
            <w:tcW w:w="983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9D" w:rsidRPr="000C02D6" w:rsidRDefault="00BB049D" w:rsidP="000C02D6">
            <w:pPr>
              <w:spacing w:after="0"/>
              <w:ind w:firstLine="0"/>
              <w:jc w:val="right"/>
              <w:rPr>
                <w:rFonts w:ascii="Arial Narrow" w:hAnsi="Arial Narrow"/>
                <w:lang w:eastAsia="es-ES"/>
              </w:rPr>
            </w:pPr>
            <w:r w:rsidRPr="000C02D6">
              <w:rPr>
                <w:rFonts w:ascii="Arial Narrow" w:hAnsi="Arial Narrow"/>
                <w:lang w:eastAsia="es-ES"/>
              </w:rPr>
              <w:t>26%</w:t>
            </w:r>
          </w:p>
        </w:tc>
        <w:tc>
          <w:tcPr>
            <w:tcW w:w="902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049D" w:rsidRPr="000C02D6" w:rsidRDefault="00BB049D" w:rsidP="000C02D6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0C02D6">
              <w:rPr>
                <w:rFonts w:ascii="Arial Narrow" w:hAnsi="Arial Narrow"/>
                <w:lang w:val="es-ES" w:eastAsia="es-ES"/>
              </w:rPr>
              <w:t>-58</w:t>
            </w:r>
          </w:p>
        </w:tc>
      </w:tr>
    </w:tbl>
    <w:p w:rsidR="008C23B9" w:rsidRPr="005923BE" w:rsidRDefault="008C23B9" w:rsidP="008C23B9">
      <w:pPr>
        <w:spacing w:before="60" w:after="0"/>
        <w:ind w:firstLine="0"/>
        <w:rPr>
          <w:rFonts w:ascii="Arial" w:hAnsi="Arial" w:cs="Arial"/>
          <w:sz w:val="16"/>
          <w:szCs w:val="16"/>
        </w:rPr>
      </w:pPr>
      <w:r w:rsidRPr="005923BE">
        <w:rPr>
          <w:rFonts w:ascii="Arial" w:hAnsi="Arial" w:cs="Arial"/>
          <w:sz w:val="16"/>
          <w:szCs w:val="16"/>
        </w:rPr>
        <w:t xml:space="preserve">    *</w:t>
      </w:r>
      <w:r w:rsidR="00F16F9C" w:rsidRPr="005923BE">
        <w:rPr>
          <w:rFonts w:ascii="Arial" w:hAnsi="Arial" w:cs="Arial"/>
          <w:sz w:val="16"/>
          <w:szCs w:val="16"/>
        </w:rPr>
        <w:t xml:space="preserve"> </w:t>
      </w:r>
      <w:r w:rsidRPr="005923BE">
        <w:rPr>
          <w:rFonts w:ascii="Arial" w:hAnsi="Arial" w:cs="Arial"/>
          <w:sz w:val="16"/>
          <w:szCs w:val="16"/>
        </w:rPr>
        <w:t>Ejercicio no auditado</w:t>
      </w:r>
    </w:p>
    <w:p w:rsidR="008C23B9" w:rsidRPr="005923BE" w:rsidRDefault="008C23B9" w:rsidP="008C23B9">
      <w:pPr>
        <w:autoSpaceDE w:val="0"/>
        <w:autoSpaceDN w:val="0"/>
        <w:adjustRightInd w:val="0"/>
        <w:spacing w:after="0"/>
        <w:ind w:firstLine="0"/>
        <w:jc w:val="left"/>
        <w:rPr>
          <w:rFonts w:ascii="Arial" w:hAnsi="Arial" w:cs="Arial"/>
          <w:sz w:val="16"/>
          <w:szCs w:val="16"/>
          <w:lang w:val="es-ES" w:eastAsia="es-ES"/>
        </w:rPr>
      </w:pPr>
      <w:r w:rsidRPr="005923BE">
        <w:rPr>
          <w:rFonts w:ascii="Arial" w:hAnsi="Arial" w:cs="Arial"/>
          <w:sz w:val="16"/>
          <w:szCs w:val="16"/>
          <w:lang w:val="es-ES" w:eastAsia="es-ES"/>
        </w:rPr>
        <w:t xml:space="preserve">  </w:t>
      </w:r>
      <w:r w:rsidR="00970B6C" w:rsidRPr="005923BE">
        <w:rPr>
          <w:rFonts w:ascii="Arial" w:hAnsi="Arial" w:cs="Arial"/>
          <w:sz w:val="16"/>
          <w:szCs w:val="16"/>
          <w:lang w:val="es-ES" w:eastAsia="es-ES"/>
        </w:rPr>
        <w:t xml:space="preserve"> </w:t>
      </w:r>
      <w:r w:rsidRPr="005923BE">
        <w:rPr>
          <w:rFonts w:ascii="Arial" w:hAnsi="Arial" w:cs="Arial"/>
          <w:sz w:val="16"/>
          <w:szCs w:val="16"/>
          <w:lang w:val="es-ES" w:eastAsia="es-ES"/>
        </w:rPr>
        <w:t xml:space="preserve"> ** Importe</w:t>
      </w:r>
      <w:r w:rsidR="0045051B" w:rsidRPr="005923BE">
        <w:rPr>
          <w:rFonts w:ascii="Arial" w:hAnsi="Arial" w:cs="Arial"/>
          <w:sz w:val="16"/>
          <w:szCs w:val="16"/>
          <w:lang w:val="es-ES" w:eastAsia="es-ES"/>
        </w:rPr>
        <w:t>s</w:t>
      </w:r>
      <w:r w:rsidR="00CE1916" w:rsidRPr="005923BE">
        <w:rPr>
          <w:rFonts w:ascii="Arial" w:hAnsi="Arial" w:cs="Arial"/>
          <w:sz w:val="16"/>
          <w:szCs w:val="16"/>
          <w:lang w:val="es-ES" w:eastAsia="es-ES"/>
        </w:rPr>
        <w:t xml:space="preserve"> </w:t>
      </w:r>
      <w:r w:rsidRPr="005923BE">
        <w:rPr>
          <w:rFonts w:ascii="Arial" w:hAnsi="Arial" w:cs="Arial"/>
          <w:sz w:val="16"/>
          <w:szCs w:val="16"/>
          <w:lang w:val="es-ES" w:eastAsia="es-ES"/>
        </w:rPr>
        <w:t>ajustado</w:t>
      </w:r>
      <w:r w:rsidR="0045051B" w:rsidRPr="005923BE">
        <w:rPr>
          <w:rFonts w:ascii="Arial" w:hAnsi="Arial" w:cs="Arial"/>
          <w:sz w:val="16"/>
          <w:szCs w:val="16"/>
          <w:lang w:val="es-ES" w:eastAsia="es-ES"/>
        </w:rPr>
        <w:t>s</w:t>
      </w:r>
      <w:r w:rsidRPr="005923BE">
        <w:rPr>
          <w:rFonts w:ascii="Arial" w:hAnsi="Arial" w:cs="Arial"/>
          <w:sz w:val="16"/>
          <w:szCs w:val="16"/>
          <w:lang w:val="es-ES" w:eastAsia="es-ES"/>
        </w:rPr>
        <w:t xml:space="preserve"> por esta Cámara (</w:t>
      </w:r>
      <w:r w:rsidR="001325E1" w:rsidRPr="005923BE">
        <w:rPr>
          <w:rFonts w:ascii="Arial" w:hAnsi="Arial" w:cs="Arial"/>
          <w:sz w:val="16"/>
          <w:szCs w:val="16"/>
          <w:lang w:val="es-ES" w:eastAsia="es-ES"/>
        </w:rPr>
        <w:t xml:space="preserve">Apartado </w:t>
      </w:r>
      <w:r w:rsidR="00D11E8A" w:rsidRPr="005923BE">
        <w:rPr>
          <w:rFonts w:ascii="Arial" w:hAnsi="Arial" w:cs="Arial"/>
          <w:sz w:val="16"/>
          <w:szCs w:val="16"/>
          <w:lang w:val="es-ES" w:eastAsia="es-ES"/>
        </w:rPr>
        <w:t>VI.4.4</w:t>
      </w:r>
      <w:r w:rsidRPr="005923BE">
        <w:rPr>
          <w:rFonts w:ascii="Arial" w:hAnsi="Arial" w:cs="Arial"/>
          <w:sz w:val="16"/>
          <w:szCs w:val="16"/>
          <w:lang w:val="es-ES" w:eastAsia="es-ES"/>
        </w:rPr>
        <w:t>)</w:t>
      </w:r>
    </w:p>
    <w:p w:rsidR="00EC7895" w:rsidRPr="008C23B9" w:rsidRDefault="00EC7895" w:rsidP="008C23B9">
      <w:pPr>
        <w:autoSpaceDE w:val="0"/>
        <w:autoSpaceDN w:val="0"/>
        <w:adjustRightInd w:val="0"/>
        <w:spacing w:after="0"/>
        <w:ind w:firstLine="0"/>
        <w:jc w:val="left"/>
        <w:rPr>
          <w:sz w:val="18"/>
          <w:szCs w:val="16"/>
          <w:lang w:val="es-ES" w:eastAsia="es-ES"/>
        </w:rPr>
      </w:pPr>
    </w:p>
    <w:p w:rsidR="0067725A" w:rsidRPr="003A47F3" w:rsidRDefault="00B851AD" w:rsidP="003D73F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6597"/>
        </w:tabs>
        <w:rPr>
          <w:szCs w:val="26"/>
        </w:rPr>
      </w:pPr>
      <w:r w:rsidRPr="003A47F3">
        <w:rPr>
          <w:szCs w:val="26"/>
        </w:rPr>
        <w:t>E</w:t>
      </w:r>
      <w:r w:rsidR="00433A5F" w:rsidRPr="003A47F3">
        <w:rPr>
          <w:szCs w:val="26"/>
        </w:rPr>
        <w:t>l ahorro bruto ha disminuido en un 26 por ciento debido a que</w:t>
      </w:r>
      <w:r w:rsidRPr="003A47F3">
        <w:rPr>
          <w:szCs w:val="26"/>
        </w:rPr>
        <w:t xml:space="preserve"> </w:t>
      </w:r>
      <w:r w:rsidR="00F675D8" w:rsidRPr="003A47F3">
        <w:rPr>
          <w:szCs w:val="26"/>
        </w:rPr>
        <w:t>los gastos de funcionamiento han aumentado y los ingresos corrientes permanecen igual</w:t>
      </w:r>
      <w:r w:rsidR="00433A5F" w:rsidRPr="003A47F3">
        <w:rPr>
          <w:szCs w:val="26"/>
        </w:rPr>
        <w:t>.</w:t>
      </w:r>
      <w:r w:rsidR="00D11E8A" w:rsidRPr="003A47F3">
        <w:rPr>
          <w:szCs w:val="26"/>
        </w:rPr>
        <w:t xml:space="preserve"> No habiendo</w:t>
      </w:r>
      <w:r w:rsidR="0017656E" w:rsidRPr="003A47F3">
        <w:rPr>
          <w:szCs w:val="26"/>
        </w:rPr>
        <w:t xml:space="preserve"> variado </w:t>
      </w:r>
      <w:r w:rsidR="0045051B" w:rsidRPr="003A47F3">
        <w:rPr>
          <w:szCs w:val="26"/>
        </w:rPr>
        <w:t>significativamente</w:t>
      </w:r>
      <w:r w:rsidR="0017656E" w:rsidRPr="003A47F3">
        <w:rPr>
          <w:szCs w:val="26"/>
        </w:rPr>
        <w:t xml:space="preserve"> la c</w:t>
      </w:r>
      <w:r w:rsidR="00F675D8" w:rsidRPr="003A47F3">
        <w:rPr>
          <w:szCs w:val="26"/>
        </w:rPr>
        <w:t>arga financiera</w:t>
      </w:r>
      <w:r w:rsidR="001A23CC" w:rsidRPr="003A47F3">
        <w:rPr>
          <w:szCs w:val="26"/>
        </w:rPr>
        <w:t>,</w:t>
      </w:r>
      <w:r w:rsidR="00F675D8" w:rsidRPr="003A47F3">
        <w:rPr>
          <w:szCs w:val="26"/>
        </w:rPr>
        <w:t xml:space="preserve"> </w:t>
      </w:r>
      <w:r w:rsidR="0017656E" w:rsidRPr="003A47F3">
        <w:rPr>
          <w:szCs w:val="26"/>
        </w:rPr>
        <w:t xml:space="preserve">el ahorro neto ha pasado </w:t>
      </w:r>
      <w:r w:rsidR="001B39A0" w:rsidRPr="003A47F3">
        <w:rPr>
          <w:szCs w:val="26"/>
        </w:rPr>
        <w:t xml:space="preserve">de tener un valor positivo de 6.231 euros </w:t>
      </w:r>
      <w:r w:rsidR="0017656E" w:rsidRPr="003A47F3">
        <w:rPr>
          <w:szCs w:val="26"/>
        </w:rPr>
        <w:t>a ser negativo</w:t>
      </w:r>
      <w:r w:rsidR="001A23CC" w:rsidRPr="003A47F3">
        <w:rPr>
          <w:szCs w:val="26"/>
        </w:rPr>
        <w:t xml:space="preserve"> en 4.274 euros.</w:t>
      </w:r>
    </w:p>
    <w:p w:rsidR="00EC3310" w:rsidRPr="003D73F1" w:rsidRDefault="0067725A" w:rsidP="003D73F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6597"/>
        </w:tabs>
        <w:spacing w:after="180"/>
        <w:rPr>
          <w:szCs w:val="26"/>
        </w:rPr>
      </w:pPr>
      <w:r w:rsidRPr="003D73F1">
        <w:rPr>
          <w:szCs w:val="26"/>
        </w:rPr>
        <w:t>E</w:t>
      </w:r>
      <w:r w:rsidR="00B851AD" w:rsidRPr="003D73F1">
        <w:rPr>
          <w:szCs w:val="26"/>
        </w:rPr>
        <w:t xml:space="preserve">l remanente de tesorería para gastos generales, con un importe </w:t>
      </w:r>
      <w:r w:rsidR="003D73F1" w:rsidRPr="003D73F1">
        <w:rPr>
          <w:szCs w:val="26"/>
        </w:rPr>
        <w:t>47.872</w:t>
      </w:r>
      <w:r w:rsidR="001A23CC" w:rsidRPr="003D73F1">
        <w:rPr>
          <w:szCs w:val="26"/>
        </w:rPr>
        <w:t xml:space="preserve"> </w:t>
      </w:r>
      <w:r w:rsidR="00B851AD" w:rsidRPr="003D73F1">
        <w:rPr>
          <w:szCs w:val="26"/>
        </w:rPr>
        <w:t>euros ha</w:t>
      </w:r>
      <w:r w:rsidR="001A23CC" w:rsidRPr="003D73F1">
        <w:rPr>
          <w:szCs w:val="26"/>
        </w:rPr>
        <w:t xml:space="preserve"> aumentado respecto </w:t>
      </w:r>
      <w:r w:rsidR="00B851AD" w:rsidRPr="003D73F1">
        <w:rPr>
          <w:szCs w:val="26"/>
        </w:rPr>
        <w:t xml:space="preserve">al cierre del año 2017 en un </w:t>
      </w:r>
      <w:r w:rsidR="003D73F1" w:rsidRPr="003D73F1">
        <w:rPr>
          <w:szCs w:val="26"/>
        </w:rPr>
        <w:t>1350</w:t>
      </w:r>
      <w:r w:rsidR="00B851AD" w:rsidRPr="003D73F1">
        <w:rPr>
          <w:szCs w:val="26"/>
        </w:rPr>
        <w:t xml:space="preserve"> por ciento, que en té</w:t>
      </w:r>
      <w:r w:rsidR="00B851AD" w:rsidRPr="003D73F1">
        <w:rPr>
          <w:szCs w:val="26"/>
        </w:rPr>
        <w:t>r</w:t>
      </w:r>
      <w:r w:rsidR="00B851AD" w:rsidRPr="003D73F1">
        <w:rPr>
          <w:szCs w:val="26"/>
        </w:rPr>
        <w:t xml:space="preserve">minos absolutos suponen </w:t>
      </w:r>
      <w:r w:rsidR="003D73F1" w:rsidRPr="003D73F1">
        <w:rPr>
          <w:szCs w:val="26"/>
        </w:rPr>
        <w:t>44.570</w:t>
      </w:r>
      <w:r w:rsidR="001A23CC" w:rsidRPr="003D73F1">
        <w:rPr>
          <w:szCs w:val="26"/>
        </w:rPr>
        <w:t xml:space="preserve"> euros.</w:t>
      </w:r>
      <w:r w:rsidR="00A01FFD" w:rsidRPr="003D73F1">
        <w:rPr>
          <w:szCs w:val="26"/>
        </w:rPr>
        <w:t xml:space="preserve"> </w:t>
      </w:r>
    </w:p>
    <w:p w:rsidR="003D73F1" w:rsidRPr="003D73F1" w:rsidRDefault="003D73F1" w:rsidP="003D73F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6597"/>
        </w:tabs>
        <w:spacing w:after="180"/>
        <w:rPr>
          <w:szCs w:val="26"/>
        </w:rPr>
      </w:pPr>
      <w:r w:rsidRPr="00433A5F">
        <w:rPr>
          <w:b/>
          <w:szCs w:val="26"/>
        </w:rPr>
        <w:t>En definitiva</w:t>
      </w:r>
      <w:r>
        <w:rPr>
          <w:szCs w:val="26"/>
        </w:rPr>
        <w:t>, el concejo no</w:t>
      </w:r>
      <w:r w:rsidR="00BA426B" w:rsidRPr="003D73F1">
        <w:rPr>
          <w:szCs w:val="26"/>
        </w:rPr>
        <w:t xml:space="preserve"> </w:t>
      </w:r>
      <w:r w:rsidR="00055E3B" w:rsidRPr="003D73F1">
        <w:rPr>
          <w:szCs w:val="26"/>
        </w:rPr>
        <w:t>tiene capacidad de endeudamiento</w:t>
      </w:r>
      <w:r w:rsidR="00BA426B" w:rsidRPr="003D73F1">
        <w:rPr>
          <w:szCs w:val="26"/>
        </w:rPr>
        <w:t xml:space="preserve"> en el futuro próximo</w:t>
      </w:r>
      <w:r w:rsidR="00055E3B" w:rsidRPr="003D73F1">
        <w:rPr>
          <w:szCs w:val="26"/>
        </w:rPr>
        <w:t xml:space="preserve"> </w:t>
      </w:r>
      <w:r w:rsidR="00BA426B" w:rsidRPr="003D73F1">
        <w:rPr>
          <w:szCs w:val="26"/>
        </w:rPr>
        <w:t>por tener ahorro neto negativo y porque su nivel de endeudamiento se sitúa en el 109 por ciento, es decir, en el límite</w:t>
      </w:r>
      <w:r w:rsidR="001B39A0">
        <w:rPr>
          <w:szCs w:val="26"/>
        </w:rPr>
        <w:t xml:space="preserve"> </w:t>
      </w:r>
      <w:r w:rsidR="001B39A0" w:rsidRPr="003A47F3">
        <w:rPr>
          <w:szCs w:val="26"/>
        </w:rPr>
        <w:t>establecido en la normativa</w:t>
      </w:r>
      <w:r w:rsidR="00BA426B" w:rsidRPr="003D73F1">
        <w:rPr>
          <w:szCs w:val="26"/>
        </w:rPr>
        <w:t xml:space="preserve">, con una deuda </w:t>
      </w:r>
      <w:r w:rsidR="00335388">
        <w:rPr>
          <w:szCs w:val="26"/>
        </w:rPr>
        <w:t>de 95</w:t>
      </w:r>
      <w:r w:rsidR="001B39A0">
        <w:rPr>
          <w:szCs w:val="26"/>
        </w:rPr>
        <w:t xml:space="preserve">7 euros por habitante </w:t>
      </w:r>
      <w:r w:rsidR="00BA426B" w:rsidRPr="003D73F1">
        <w:rPr>
          <w:szCs w:val="26"/>
        </w:rPr>
        <w:t xml:space="preserve">al cierre del ejercicio 2018. </w:t>
      </w:r>
      <w:r w:rsidR="00832EC9" w:rsidRPr="003A47F3">
        <w:rPr>
          <w:szCs w:val="26"/>
        </w:rPr>
        <w:t>Sin embargo</w:t>
      </w:r>
      <w:r w:rsidR="00433A5F" w:rsidRPr="003A47F3">
        <w:rPr>
          <w:szCs w:val="26"/>
        </w:rPr>
        <w:t>, el concejo dispone de remanente de tesorería para gastos generales positivo para financiar gastos futuros.</w:t>
      </w:r>
    </w:p>
    <w:p w:rsidR="0067725A" w:rsidRPr="003D73F1" w:rsidRDefault="0067725A" w:rsidP="003D73F1">
      <w:pPr>
        <w:pStyle w:val="atitulo2"/>
        <w:spacing w:before="240"/>
        <w:rPr>
          <w:spacing w:val="2"/>
        </w:rPr>
      </w:pPr>
      <w:bookmarkStart w:id="102" w:name="_Toc22495443"/>
      <w:bookmarkStart w:id="103" w:name="_Toc42508140"/>
      <w:r w:rsidRPr="003D73F1">
        <w:rPr>
          <w:spacing w:val="2"/>
        </w:rPr>
        <w:t>VI.3. Cumplimiento de los objetivos de estabilidad presupuestaria y sostenibil</w:t>
      </w:r>
      <w:r w:rsidRPr="003D73F1">
        <w:rPr>
          <w:spacing w:val="2"/>
        </w:rPr>
        <w:t>i</w:t>
      </w:r>
      <w:r w:rsidRPr="003D73F1">
        <w:rPr>
          <w:spacing w:val="2"/>
        </w:rPr>
        <w:t>dad financiera</w:t>
      </w:r>
      <w:bookmarkEnd w:id="102"/>
      <w:bookmarkEnd w:id="103"/>
    </w:p>
    <w:p w:rsidR="00A47A71" w:rsidRDefault="0067725A" w:rsidP="00577E4E">
      <w:pPr>
        <w:pStyle w:val="texto"/>
        <w:spacing w:after="180"/>
      </w:pPr>
      <w:r w:rsidRPr="00C2109C">
        <w:t>A efectos de la aplicación de la Ley Orgánica 2/2012, de 27 de abril, de Est</w:t>
      </w:r>
      <w:r w:rsidRPr="00C2109C">
        <w:t>a</w:t>
      </w:r>
      <w:r w:rsidRPr="00C2109C">
        <w:t>bilidad Presupuestaria y Sostenibilidad Financiera</w:t>
      </w:r>
      <w:r w:rsidR="00CA24CE">
        <w:t xml:space="preserve"> (en adelante </w:t>
      </w:r>
      <w:proofErr w:type="spellStart"/>
      <w:r w:rsidR="00CA24CE">
        <w:t>LOEPySF</w:t>
      </w:r>
      <w:proofErr w:type="spellEnd"/>
      <w:r w:rsidR="00CA24CE">
        <w:t>)</w:t>
      </w:r>
      <w:r w:rsidRPr="00C2109C">
        <w:t>, s</w:t>
      </w:r>
      <w:r w:rsidRPr="00C2109C">
        <w:t>i</w:t>
      </w:r>
      <w:r w:rsidRPr="00C2109C">
        <w:t>guiendo los criterios de contabilidad nacional- SEC</w:t>
      </w:r>
      <w:r w:rsidR="00395C5E">
        <w:t xml:space="preserve"> 20</w:t>
      </w:r>
      <w:r>
        <w:t>10</w:t>
      </w:r>
      <w:r w:rsidR="00771424">
        <w:t>, se considera Admini</w:t>
      </w:r>
      <w:r w:rsidR="00771424">
        <w:t>s</w:t>
      </w:r>
      <w:r w:rsidR="00771424">
        <w:t>tración Pública loc</w:t>
      </w:r>
      <w:r w:rsidR="00A47A71">
        <w:t xml:space="preserve">al únicamente al propio concejo. En la cuenta general de 2018 no se </w:t>
      </w:r>
      <w:r w:rsidR="003C41A1">
        <w:t>ha informado sobre e</w:t>
      </w:r>
      <w:r w:rsidR="00A47A71">
        <w:t>l cumplimiento de los objetivos de estabilidad y so</w:t>
      </w:r>
      <w:r w:rsidR="00A47A71">
        <w:t>s</w:t>
      </w:r>
      <w:r w:rsidR="00A47A71">
        <w:t>tenibilidad financiera.</w:t>
      </w:r>
    </w:p>
    <w:p w:rsidR="00A47A71" w:rsidRDefault="00A47A71" w:rsidP="001B39A0">
      <w:pPr>
        <w:autoSpaceDE w:val="0"/>
        <w:autoSpaceDN w:val="0"/>
        <w:adjustRightInd w:val="0"/>
        <w:spacing w:after="0"/>
        <w:ind w:firstLine="284"/>
        <w:jc w:val="left"/>
        <w:rPr>
          <w:spacing w:val="6"/>
          <w:sz w:val="26"/>
          <w:szCs w:val="24"/>
        </w:rPr>
      </w:pPr>
      <w:r w:rsidRPr="00A47A71">
        <w:rPr>
          <w:spacing w:val="6"/>
          <w:sz w:val="26"/>
          <w:szCs w:val="24"/>
        </w:rPr>
        <w:t>No obstante</w:t>
      </w:r>
      <w:r w:rsidR="00011EAA">
        <w:rPr>
          <w:spacing w:val="6"/>
          <w:sz w:val="26"/>
          <w:szCs w:val="24"/>
        </w:rPr>
        <w:t>,</w:t>
      </w:r>
      <w:r w:rsidRPr="00A47A71">
        <w:rPr>
          <w:spacing w:val="6"/>
          <w:sz w:val="26"/>
          <w:szCs w:val="24"/>
        </w:rPr>
        <w:t xml:space="preserve"> hemos efectuado una estimación para 201</w:t>
      </w:r>
      <w:r>
        <w:rPr>
          <w:spacing w:val="6"/>
          <w:sz w:val="26"/>
          <w:szCs w:val="24"/>
        </w:rPr>
        <w:t>8</w:t>
      </w:r>
      <w:r w:rsidRPr="00A47A71">
        <w:rPr>
          <w:spacing w:val="6"/>
          <w:sz w:val="26"/>
          <w:szCs w:val="24"/>
        </w:rPr>
        <w:t xml:space="preserve"> sobre la situación</w:t>
      </w:r>
      <w:r>
        <w:rPr>
          <w:spacing w:val="6"/>
          <w:sz w:val="26"/>
          <w:szCs w:val="24"/>
        </w:rPr>
        <w:t xml:space="preserve"> del concejo</w:t>
      </w:r>
      <w:r w:rsidRPr="00A47A71">
        <w:rPr>
          <w:spacing w:val="6"/>
          <w:sz w:val="26"/>
          <w:szCs w:val="24"/>
        </w:rPr>
        <w:t xml:space="preserve"> respecto a tales principios</w:t>
      </w:r>
      <w:r>
        <w:rPr>
          <w:spacing w:val="6"/>
          <w:sz w:val="26"/>
          <w:szCs w:val="24"/>
        </w:rPr>
        <w:t xml:space="preserve"> y obtenemos las siguientes conclusiones:</w:t>
      </w:r>
    </w:p>
    <w:p w:rsidR="0067725A" w:rsidRPr="00BE26E0" w:rsidRDefault="00102FF4" w:rsidP="003D2D09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num" w:pos="6597"/>
        </w:tabs>
        <w:spacing w:before="240" w:after="240"/>
        <w:rPr>
          <w:szCs w:val="26"/>
        </w:rPr>
      </w:pPr>
      <w:r>
        <w:rPr>
          <w:szCs w:val="26"/>
        </w:rPr>
        <w:t xml:space="preserve"> Principio</w:t>
      </w:r>
      <w:r w:rsidR="0067725A" w:rsidRPr="00BE26E0">
        <w:rPr>
          <w:szCs w:val="26"/>
        </w:rPr>
        <w:t xml:space="preserve"> estabilidad presupuestaria</w:t>
      </w:r>
      <w:r w:rsidR="005923BE">
        <w:rPr>
          <w:szCs w:val="26"/>
        </w:rPr>
        <w:t>.</w:t>
      </w:r>
    </w:p>
    <w:p w:rsidR="0067725A" w:rsidRDefault="00C42306" w:rsidP="0067725A">
      <w:pPr>
        <w:pStyle w:val="texto"/>
        <w:spacing w:after="160"/>
      </w:pPr>
      <w:r>
        <w:t>Conforme a la ejecución del 2018</w:t>
      </w:r>
      <w:r w:rsidR="007C6712">
        <w:t>, y teniendo en cuenta los ajustes de la i</w:t>
      </w:r>
      <w:r w:rsidR="007C6712">
        <w:t>n</w:t>
      </w:r>
      <w:r w:rsidR="007C6712">
        <w:t>versión incorrectamente contabilizada</w:t>
      </w:r>
      <w:r w:rsidR="00BE26E0">
        <w:t xml:space="preserve"> a la que nos referimos en el apartado </w:t>
      </w:r>
      <w:r w:rsidR="00D11E8A">
        <w:t>VI.4.4</w:t>
      </w:r>
      <w:r w:rsidR="00BE26E0">
        <w:t>,</w:t>
      </w:r>
      <w:r w:rsidR="00C45A76">
        <w:t xml:space="preserve"> </w:t>
      </w:r>
      <w:r w:rsidR="006C50AE" w:rsidRPr="003A47F3">
        <w:t xml:space="preserve">se ha </w:t>
      </w:r>
      <w:r w:rsidR="00D11E8A">
        <w:t xml:space="preserve"> </w:t>
      </w:r>
      <w:r w:rsidR="0067725A" w:rsidRPr="002A7F05">
        <w:t>generado un</w:t>
      </w:r>
      <w:r w:rsidR="0014005F">
        <w:t xml:space="preserve">a capacidad de financiación </w:t>
      </w:r>
      <w:r w:rsidR="0014005F" w:rsidRPr="00BE45C2">
        <w:rPr>
          <w:szCs w:val="26"/>
        </w:rPr>
        <w:t xml:space="preserve">de </w:t>
      </w:r>
      <w:r w:rsidR="00BE45C2" w:rsidRPr="00BE45C2">
        <w:rPr>
          <w:szCs w:val="26"/>
        </w:rPr>
        <w:t>55.255</w:t>
      </w:r>
      <w:r w:rsidR="00A47A71" w:rsidRPr="00BE45C2">
        <w:rPr>
          <w:szCs w:val="26"/>
        </w:rPr>
        <w:t xml:space="preserve"> euros</w:t>
      </w:r>
      <w:r w:rsidR="00AC2212">
        <w:t>.</w:t>
      </w:r>
    </w:p>
    <w:p w:rsidR="0067725A" w:rsidRDefault="0067725A" w:rsidP="00A47A7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</w:tabs>
        <w:spacing w:after="180"/>
        <w:ind w:firstLine="0"/>
        <w:rPr>
          <w:rFonts w:ascii="Arial" w:hAnsi="Arial" w:cs="Arial"/>
          <w:sz w:val="20"/>
          <w:szCs w:val="20"/>
          <w:lang w:val="es-ES"/>
        </w:rPr>
      </w:pPr>
      <w:r w:rsidRPr="00672F5F">
        <w:rPr>
          <w:rFonts w:ascii="Arial" w:hAnsi="Arial" w:cs="Arial"/>
          <w:sz w:val="20"/>
          <w:szCs w:val="20"/>
          <w:lang w:val="es-ES"/>
        </w:rPr>
        <w:t>Capacidad de financiación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6"/>
        <w:gridCol w:w="2175"/>
      </w:tblGrid>
      <w:tr w:rsidR="0067725A" w:rsidRPr="00272CD7" w:rsidTr="00272CD7">
        <w:trPr>
          <w:trHeight w:val="255"/>
          <w:jc w:val="center"/>
        </w:trPr>
        <w:tc>
          <w:tcPr>
            <w:tcW w:w="3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272CD7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72CD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272CD7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72CD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Importe 2018</w:t>
            </w:r>
          </w:p>
        </w:tc>
      </w:tr>
      <w:tr w:rsidR="0067725A" w:rsidRPr="00787B84" w:rsidTr="00272CD7">
        <w:trPr>
          <w:trHeight w:val="198"/>
          <w:jc w:val="center"/>
        </w:trPr>
        <w:tc>
          <w:tcPr>
            <w:tcW w:w="3801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6B0FD6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lang w:val="es-ES" w:eastAsia="es-ES"/>
              </w:rPr>
            </w:pPr>
            <w:r w:rsidRPr="006B0FD6">
              <w:rPr>
                <w:rFonts w:ascii="Arial Narrow" w:hAnsi="Arial Narrow" w:cs="Arial"/>
                <w:lang w:eastAsia="es-ES"/>
              </w:rPr>
              <w:t xml:space="preserve">Ingresos no financieros 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793996" w:rsidRDefault="00C42306" w:rsidP="004D712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308.808</w:t>
            </w:r>
          </w:p>
        </w:tc>
      </w:tr>
      <w:tr w:rsidR="0067725A" w:rsidRPr="00787B84" w:rsidTr="005923BE">
        <w:trPr>
          <w:trHeight w:val="198"/>
          <w:jc w:val="center"/>
        </w:trPr>
        <w:tc>
          <w:tcPr>
            <w:tcW w:w="3801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787B84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sz w:val="19"/>
                <w:szCs w:val="19"/>
                <w:lang w:val="es-ES" w:eastAsia="es-ES"/>
              </w:rPr>
            </w:pPr>
            <w:r w:rsidRPr="006B0FD6">
              <w:rPr>
                <w:rFonts w:ascii="Arial Narrow" w:hAnsi="Arial Narrow" w:cs="Arial"/>
                <w:lang w:eastAsia="es-ES"/>
              </w:rPr>
              <w:t xml:space="preserve">Gastos no financieros </w:t>
            </w:r>
          </w:p>
        </w:tc>
        <w:tc>
          <w:tcPr>
            <w:tcW w:w="1199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793996" w:rsidRDefault="00C42306" w:rsidP="004D712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267.840</w:t>
            </w:r>
          </w:p>
        </w:tc>
      </w:tr>
      <w:tr w:rsidR="0067725A" w:rsidRPr="00793996" w:rsidTr="005923BE">
        <w:trPr>
          <w:trHeight w:val="198"/>
          <w:jc w:val="center"/>
        </w:trPr>
        <w:tc>
          <w:tcPr>
            <w:tcW w:w="3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6B0FD6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b/>
                <w:bCs/>
                <w:sz w:val="19"/>
                <w:szCs w:val="19"/>
                <w:lang w:val="es-ES" w:eastAsia="es-ES"/>
              </w:rPr>
            </w:pPr>
            <w:r w:rsidRPr="006B0FD6">
              <w:rPr>
                <w:rFonts w:ascii="Arial Narrow" w:hAnsi="Arial Narrow" w:cs="Arial"/>
                <w:b/>
                <w:lang w:eastAsia="es-ES"/>
              </w:rPr>
              <w:t>Saldo no financiero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793996" w:rsidRDefault="00C42306" w:rsidP="004D712A">
            <w:pPr>
              <w:spacing w:after="0"/>
              <w:ind w:firstLine="0"/>
              <w:jc w:val="right"/>
              <w:rPr>
                <w:rFonts w:ascii="Arial Narrow" w:hAnsi="Arial Narrow"/>
                <w:b/>
                <w:lang w:val="es-ES" w:eastAsia="es-ES"/>
              </w:rPr>
            </w:pPr>
            <w:r>
              <w:rPr>
                <w:rFonts w:ascii="Arial Narrow" w:hAnsi="Arial Narrow"/>
                <w:b/>
                <w:lang w:val="es-ES" w:eastAsia="es-ES"/>
              </w:rPr>
              <w:t>40.968</w:t>
            </w:r>
          </w:p>
        </w:tc>
      </w:tr>
      <w:tr w:rsidR="007C6712" w:rsidRPr="00787B84" w:rsidTr="005923BE">
        <w:trPr>
          <w:trHeight w:val="198"/>
          <w:jc w:val="center"/>
        </w:trPr>
        <w:tc>
          <w:tcPr>
            <w:tcW w:w="3801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C6712" w:rsidRPr="006B0FD6" w:rsidRDefault="007C6712" w:rsidP="007C6712">
            <w:pPr>
              <w:spacing w:after="0"/>
              <w:ind w:firstLine="0"/>
              <w:jc w:val="left"/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Corrección error contabilización inversiones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C6712" w:rsidRPr="007C6712" w:rsidRDefault="007C6712" w:rsidP="004D712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7C6712">
              <w:rPr>
                <w:rFonts w:ascii="Arial Narrow" w:hAnsi="Arial Narrow"/>
                <w:lang w:val="es-ES" w:eastAsia="es-ES"/>
              </w:rPr>
              <w:t>15.174</w:t>
            </w:r>
          </w:p>
        </w:tc>
      </w:tr>
      <w:tr w:rsidR="0067725A" w:rsidRPr="00787B84" w:rsidTr="00272CD7">
        <w:trPr>
          <w:trHeight w:val="198"/>
          <w:jc w:val="center"/>
        </w:trPr>
        <w:tc>
          <w:tcPr>
            <w:tcW w:w="380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6B0FD6" w:rsidRDefault="0067725A" w:rsidP="00C42306">
            <w:pPr>
              <w:spacing w:after="0"/>
              <w:ind w:firstLine="0"/>
              <w:jc w:val="left"/>
              <w:rPr>
                <w:rFonts w:ascii="Arial Narrow" w:hAnsi="Arial Narrow" w:cs="Arial"/>
                <w:lang w:eastAsia="es-ES"/>
              </w:rPr>
            </w:pPr>
            <w:r w:rsidRPr="006B0FD6">
              <w:rPr>
                <w:rFonts w:ascii="Arial Narrow" w:hAnsi="Arial Narrow" w:cs="Arial"/>
                <w:lang w:eastAsia="es-ES"/>
              </w:rPr>
              <w:t>Ajuste</w:t>
            </w:r>
            <w:r w:rsidR="00C42306">
              <w:rPr>
                <w:rFonts w:ascii="Arial Narrow" w:hAnsi="Arial Narrow" w:cs="Arial"/>
                <w:lang w:eastAsia="es-ES"/>
              </w:rPr>
              <w:t>s SEC</w:t>
            </w:r>
          </w:p>
        </w:tc>
        <w:tc>
          <w:tcPr>
            <w:tcW w:w="119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787B84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bCs/>
                <w:sz w:val="19"/>
                <w:szCs w:val="19"/>
                <w:lang w:val="es-ES" w:eastAsia="es-ES"/>
              </w:rPr>
            </w:pPr>
          </w:p>
        </w:tc>
      </w:tr>
      <w:tr w:rsidR="0067725A" w:rsidRPr="00787B84" w:rsidTr="00272CD7">
        <w:trPr>
          <w:trHeight w:val="198"/>
          <w:jc w:val="center"/>
        </w:trPr>
        <w:tc>
          <w:tcPr>
            <w:tcW w:w="3801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787B84" w:rsidRDefault="0067725A" w:rsidP="003D2D09">
            <w:pPr>
              <w:spacing w:after="0"/>
              <w:ind w:firstLine="284"/>
              <w:jc w:val="left"/>
              <w:rPr>
                <w:rFonts w:ascii="Arial Narrow" w:hAnsi="Arial Narrow"/>
                <w:lang w:val="es-ES" w:eastAsia="es-ES"/>
              </w:rPr>
            </w:pPr>
            <w:r w:rsidRPr="00787B84">
              <w:rPr>
                <w:rFonts w:ascii="Arial Narrow" w:hAnsi="Arial Narrow"/>
                <w:lang w:eastAsia="es-ES"/>
              </w:rPr>
              <w:t>Cobros de ingresos capítulos 1, 2 y 3 de ejercicios cerrados y corriente</w:t>
            </w:r>
          </w:p>
        </w:tc>
        <w:tc>
          <w:tcPr>
            <w:tcW w:w="1199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787B84" w:rsidRDefault="0067725A" w:rsidP="00A47A71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-</w:t>
            </w:r>
            <w:r w:rsidR="00C42306">
              <w:rPr>
                <w:rFonts w:ascii="Arial Narrow" w:hAnsi="Arial Narrow"/>
                <w:lang w:val="es-ES" w:eastAsia="es-ES"/>
              </w:rPr>
              <w:t>887</w:t>
            </w:r>
          </w:p>
        </w:tc>
      </w:tr>
      <w:tr w:rsidR="0067725A" w:rsidRPr="00272CD7" w:rsidTr="00272CD7">
        <w:trPr>
          <w:trHeight w:val="255"/>
          <w:jc w:val="center"/>
        </w:trPr>
        <w:tc>
          <w:tcPr>
            <w:tcW w:w="3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272CD7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bCs/>
                <w:lang w:val="es-ES" w:eastAsia="es-ES"/>
              </w:rPr>
            </w:pPr>
            <w:r w:rsidRPr="00272CD7">
              <w:rPr>
                <w:rFonts w:ascii="Arial Narrow" w:hAnsi="Arial Narrow" w:cs="Arial"/>
                <w:bCs/>
                <w:lang w:eastAsia="es-ES"/>
              </w:rPr>
              <w:t>Capacidad de financiación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272CD7" w:rsidRDefault="007C6712" w:rsidP="004D712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272CD7">
              <w:rPr>
                <w:rFonts w:ascii="Arial Narrow" w:hAnsi="Arial Narrow"/>
                <w:lang w:val="es-ES" w:eastAsia="es-ES"/>
              </w:rPr>
              <w:t>55.255</w:t>
            </w:r>
          </w:p>
        </w:tc>
      </w:tr>
    </w:tbl>
    <w:p w:rsidR="003C41A1" w:rsidRDefault="003C41A1" w:rsidP="003C41A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6597"/>
        </w:tabs>
        <w:ind w:left="142" w:firstLine="0"/>
        <w:rPr>
          <w:szCs w:val="26"/>
        </w:rPr>
      </w:pPr>
    </w:p>
    <w:p w:rsidR="00272CD7" w:rsidRPr="003C41A1" w:rsidRDefault="00272CD7" w:rsidP="003C41A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6597"/>
        </w:tabs>
        <w:ind w:left="142" w:firstLine="0"/>
        <w:rPr>
          <w:szCs w:val="26"/>
        </w:rPr>
      </w:pPr>
    </w:p>
    <w:p w:rsidR="003C41A1" w:rsidRPr="00673A67" w:rsidRDefault="00102FF4" w:rsidP="003C41A1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num" w:pos="6597"/>
        </w:tabs>
        <w:rPr>
          <w:szCs w:val="26"/>
        </w:rPr>
      </w:pPr>
      <w:r>
        <w:rPr>
          <w:szCs w:val="26"/>
        </w:rPr>
        <w:t xml:space="preserve"> R</w:t>
      </w:r>
      <w:r w:rsidR="0014609A">
        <w:rPr>
          <w:szCs w:val="26"/>
        </w:rPr>
        <w:t>egla de gasto</w:t>
      </w:r>
      <w:r w:rsidR="005923BE">
        <w:rPr>
          <w:szCs w:val="26"/>
        </w:rPr>
        <w:t>.</w:t>
      </w:r>
    </w:p>
    <w:p w:rsidR="0067725A" w:rsidRDefault="0067725A" w:rsidP="00355EFE">
      <w:pPr>
        <w:pStyle w:val="texto"/>
        <w:spacing w:before="240" w:after="160"/>
      </w:pPr>
      <w:r w:rsidRPr="00B40CE1">
        <w:t xml:space="preserve">El gasto computable del ejercicio </w:t>
      </w:r>
      <w:r>
        <w:t>2018</w:t>
      </w:r>
      <w:r w:rsidRPr="00B40CE1">
        <w:t xml:space="preserve"> es </w:t>
      </w:r>
      <w:r w:rsidR="00AE7552">
        <w:t>infe</w:t>
      </w:r>
      <w:r w:rsidR="00124C1C">
        <w:t>rior</w:t>
      </w:r>
      <w:r>
        <w:t xml:space="preserve"> </w:t>
      </w:r>
      <w:r w:rsidRPr="00B40CE1">
        <w:t>a</w:t>
      </w:r>
      <w:r>
        <w:t xml:space="preserve">l límite máximo de gasto en </w:t>
      </w:r>
      <w:r w:rsidR="00AE7552">
        <w:t>30.975</w:t>
      </w:r>
      <w:r>
        <w:t xml:space="preserve"> euros, </w:t>
      </w:r>
      <w:r w:rsidR="00AE7552">
        <w:t xml:space="preserve">habiéndose </w:t>
      </w:r>
      <w:r w:rsidR="00124C1C">
        <w:t>cumpli</w:t>
      </w:r>
      <w:r w:rsidRPr="00B40CE1">
        <w:t>do la regla de gasto al</w:t>
      </w:r>
      <w:r w:rsidR="00AE7552">
        <w:t xml:space="preserve"> no</w:t>
      </w:r>
      <w:r w:rsidRPr="00B40CE1">
        <w:t xml:space="preserve"> superar la tasa de variación del 2,</w:t>
      </w:r>
      <w:r>
        <w:t>4</w:t>
      </w:r>
      <w:r w:rsidRPr="00B40CE1">
        <w:t xml:space="preserve"> por ciento autorizada para </w:t>
      </w:r>
      <w:r>
        <w:t>2018.</w:t>
      </w:r>
    </w:p>
    <w:p w:rsidR="0067725A" w:rsidRDefault="0067725A" w:rsidP="005923BE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</w:tabs>
        <w:spacing w:before="220" w:after="180"/>
        <w:ind w:firstLine="0"/>
        <w:jc w:val="center"/>
        <w:rPr>
          <w:rFonts w:ascii="Arial" w:hAnsi="Arial" w:cs="Arial"/>
          <w:sz w:val="20"/>
          <w:szCs w:val="20"/>
          <w:lang w:val="es-ES"/>
        </w:rPr>
      </w:pPr>
      <w:r w:rsidRPr="00672F5F">
        <w:rPr>
          <w:rFonts w:ascii="Arial" w:hAnsi="Arial" w:cs="Arial"/>
          <w:sz w:val="20"/>
          <w:szCs w:val="20"/>
          <w:lang w:val="es-ES"/>
        </w:rPr>
        <w:t>Regla de gasto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  <w:insideH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1"/>
        <w:gridCol w:w="3950"/>
      </w:tblGrid>
      <w:tr w:rsidR="0067725A" w:rsidRPr="008255D6" w:rsidTr="00AE50C9">
        <w:trPr>
          <w:trHeight w:val="255"/>
          <w:jc w:val="center"/>
        </w:trPr>
        <w:tc>
          <w:tcPr>
            <w:tcW w:w="28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8255D6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8255D6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255D6">
              <w:rPr>
                <w:rFonts w:ascii="Arial" w:hAnsi="Arial" w:cs="Arial"/>
                <w:sz w:val="18"/>
                <w:szCs w:val="18"/>
                <w:lang w:val="es-ES" w:eastAsia="es-ES"/>
              </w:rPr>
              <w:t>Importe 2018</w:t>
            </w:r>
          </w:p>
        </w:tc>
      </w:tr>
      <w:tr w:rsidR="0067725A" w:rsidRPr="003C24C7" w:rsidTr="00AE50C9">
        <w:trPr>
          <w:trHeight w:val="198"/>
          <w:jc w:val="center"/>
        </w:trPr>
        <w:tc>
          <w:tcPr>
            <w:tcW w:w="2823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7725A" w:rsidRPr="003C24C7" w:rsidRDefault="0067725A" w:rsidP="00AE7552">
            <w:pPr>
              <w:spacing w:after="0"/>
              <w:ind w:firstLine="0"/>
              <w:jc w:val="left"/>
              <w:rPr>
                <w:rFonts w:ascii="Arial Narrow" w:hAnsi="Arial Narrow"/>
                <w:lang w:val="es-ES" w:eastAsia="es-ES"/>
              </w:rPr>
            </w:pPr>
            <w:r w:rsidRPr="003C24C7">
              <w:rPr>
                <w:rFonts w:ascii="Arial Narrow" w:hAnsi="Arial Narrow"/>
                <w:lang w:eastAsia="es-ES"/>
              </w:rPr>
              <w:t xml:space="preserve">Gasto computable </w:t>
            </w:r>
            <w:r>
              <w:rPr>
                <w:rFonts w:ascii="Arial Narrow" w:hAnsi="Arial Narrow"/>
                <w:lang w:eastAsia="es-ES"/>
              </w:rPr>
              <w:t>2017</w:t>
            </w:r>
          </w:p>
        </w:tc>
        <w:tc>
          <w:tcPr>
            <w:tcW w:w="2177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7725A" w:rsidRPr="003C24C7" w:rsidRDefault="00AE7552" w:rsidP="00AE7552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306.598</w:t>
            </w:r>
          </w:p>
        </w:tc>
      </w:tr>
      <w:tr w:rsidR="0067725A" w:rsidRPr="003C24C7" w:rsidTr="00AE50C9">
        <w:trPr>
          <w:trHeight w:val="198"/>
          <w:jc w:val="center"/>
        </w:trPr>
        <w:tc>
          <w:tcPr>
            <w:tcW w:w="282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7725A" w:rsidRPr="003C24C7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lang w:val="es-ES" w:eastAsia="es-ES"/>
              </w:rPr>
            </w:pPr>
            <w:r w:rsidRPr="003C24C7">
              <w:rPr>
                <w:rFonts w:ascii="Arial Narrow" w:hAnsi="Arial Narrow"/>
                <w:lang w:eastAsia="es-ES"/>
              </w:rPr>
              <w:t>Incremento del 2,</w:t>
            </w:r>
            <w:r>
              <w:rPr>
                <w:rFonts w:ascii="Arial Narrow" w:hAnsi="Arial Narrow"/>
                <w:lang w:eastAsia="es-ES"/>
              </w:rPr>
              <w:t>4</w:t>
            </w:r>
            <w:r w:rsidRPr="003C24C7">
              <w:rPr>
                <w:rFonts w:ascii="Arial Narrow" w:hAnsi="Arial Narrow"/>
                <w:lang w:eastAsia="es-ES"/>
              </w:rPr>
              <w:t>%</w:t>
            </w:r>
          </w:p>
        </w:tc>
        <w:tc>
          <w:tcPr>
            <w:tcW w:w="21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7725A" w:rsidRPr="003C24C7" w:rsidRDefault="00AE7552" w:rsidP="00D37FAE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7.358</w:t>
            </w:r>
          </w:p>
        </w:tc>
      </w:tr>
      <w:tr w:rsidR="0067725A" w:rsidRPr="003C24C7" w:rsidTr="00AE50C9">
        <w:trPr>
          <w:trHeight w:val="198"/>
          <w:jc w:val="center"/>
        </w:trPr>
        <w:tc>
          <w:tcPr>
            <w:tcW w:w="282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7725A" w:rsidRPr="003C24C7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lang w:val="es-ES" w:eastAsia="es-ES"/>
              </w:rPr>
            </w:pPr>
            <w:r w:rsidRPr="003C24C7">
              <w:rPr>
                <w:rFonts w:ascii="Arial Narrow" w:hAnsi="Arial Narrow"/>
                <w:lang w:eastAsia="es-ES"/>
              </w:rPr>
              <w:t xml:space="preserve">Límite gasto previsto para </w:t>
            </w:r>
            <w:r>
              <w:rPr>
                <w:rFonts w:ascii="Arial Narrow" w:hAnsi="Arial Narrow"/>
                <w:lang w:eastAsia="es-ES"/>
              </w:rPr>
              <w:t>2018</w:t>
            </w:r>
          </w:p>
        </w:tc>
        <w:tc>
          <w:tcPr>
            <w:tcW w:w="217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7725A" w:rsidRPr="003C24C7" w:rsidRDefault="00AE7552" w:rsidP="004D712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313.957</w:t>
            </w:r>
          </w:p>
        </w:tc>
      </w:tr>
      <w:tr w:rsidR="0067725A" w:rsidRPr="003C24C7" w:rsidTr="00AE50C9">
        <w:trPr>
          <w:trHeight w:val="198"/>
          <w:jc w:val="center"/>
        </w:trPr>
        <w:tc>
          <w:tcPr>
            <w:tcW w:w="2823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725A" w:rsidRPr="003C24C7" w:rsidRDefault="0067725A" w:rsidP="00AE7552">
            <w:pPr>
              <w:spacing w:after="0"/>
              <w:ind w:firstLine="0"/>
              <w:jc w:val="left"/>
              <w:rPr>
                <w:rFonts w:ascii="Arial Narrow" w:hAnsi="Arial Narrow"/>
                <w:lang w:val="es-ES" w:eastAsia="es-ES"/>
              </w:rPr>
            </w:pPr>
            <w:r w:rsidRPr="003C24C7">
              <w:rPr>
                <w:rFonts w:ascii="Arial Narrow" w:hAnsi="Arial Narrow"/>
                <w:lang w:eastAsia="es-ES"/>
              </w:rPr>
              <w:t xml:space="preserve">Gasto computable en </w:t>
            </w:r>
            <w:r>
              <w:rPr>
                <w:rFonts w:ascii="Arial Narrow" w:hAnsi="Arial Narrow"/>
                <w:lang w:eastAsia="es-ES"/>
              </w:rPr>
              <w:t>2018</w:t>
            </w:r>
          </w:p>
        </w:tc>
        <w:tc>
          <w:tcPr>
            <w:tcW w:w="2177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25A" w:rsidRPr="003C24C7" w:rsidRDefault="00AE7552" w:rsidP="00DE42EB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282.982</w:t>
            </w:r>
          </w:p>
        </w:tc>
      </w:tr>
      <w:tr w:rsidR="0067725A" w:rsidRPr="00272CD7" w:rsidTr="000067B5">
        <w:trPr>
          <w:trHeight w:val="255"/>
          <w:jc w:val="center"/>
        </w:trPr>
        <w:tc>
          <w:tcPr>
            <w:tcW w:w="28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7725A" w:rsidRPr="00272CD7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272CD7">
              <w:rPr>
                <w:rFonts w:ascii="Arial" w:hAnsi="Arial" w:cs="Arial"/>
                <w:sz w:val="18"/>
                <w:szCs w:val="18"/>
                <w:lang w:eastAsia="es-ES"/>
              </w:rPr>
              <w:t>Desviación en el gasto en 2018</w:t>
            </w:r>
          </w:p>
        </w:tc>
        <w:tc>
          <w:tcPr>
            <w:tcW w:w="2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272CD7" w:rsidRDefault="00AE7552" w:rsidP="0092322F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272CD7">
              <w:rPr>
                <w:rFonts w:ascii="Arial" w:hAnsi="Arial" w:cs="Arial"/>
                <w:sz w:val="18"/>
                <w:szCs w:val="18"/>
                <w:lang w:val="es-ES" w:eastAsia="es-ES"/>
              </w:rPr>
              <w:t>30.975</w:t>
            </w:r>
          </w:p>
        </w:tc>
      </w:tr>
    </w:tbl>
    <w:p w:rsidR="00AE7552" w:rsidRDefault="00AE7552" w:rsidP="00AE755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6597"/>
        </w:tabs>
        <w:ind w:left="142" w:firstLine="0"/>
        <w:rPr>
          <w:szCs w:val="26"/>
        </w:rPr>
      </w:pPr>
    </w:p>
    <w:p w:rsidR="0067725A" w:rsidRPr="00673A67" w:rsidRDefault="003A47F3" w:rsidP="00586E14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num" w:pos="6597"/>
        </w:tabs>
        <w:rPr>
          <w:szCs w:val="26"/>
        </w:rPr>
      </w:pPr>
      <w:r>
        <w:rPr>
          <w:szCs w:val="26"/>
        </w:rPr>
        <w:t>Principio</w:t>
      </w:r>
      <w:r w:rsidR="0067725A" w:rsidRPr="00673A67">
        <w:rPr>
          <w:szCs w:val="26"/>
        </w:rPr>
        <w:t xml:space="preserve"> de sostenibilidad financiera</w:t>
      </w:r>
      <w:r w:rsidR="005923BE">
        <w:rPr>
          <w:szCs w:val="26"/>
        </w:rPr>
        <w:t>.</w:t>
      </w:r>
    </w:p>
    <w:p w:rsidR="009A6CBF" w:rsidRDefault="0067725A" w:rsidP="00572560">
      <w:pPr>
        <w:pStyle w:val="texto"/>
        <w:numPr>
          <w:ilvl w:val="0"/>
          <w:numId w:val="22"/>
        </w:numPr>
        <w:tabs>
          <w:tab w:val="clear" w:pos="2835"/>
          <w:tab w:val="center" w:pos="567"/>
        </w:tabs>
        <w:spacing w:after="160"/>
        <w:ind w:left="0" w:firstLine="284"/>
      </w:pPr>
      <w:r w:rsidRPr="008D7A02">
        <w:t xml:space="preserve">En relación a la sostenibilidad de la deuda pública, </w:t>
      </w:r>
      <w:r w:rsidR="00DE42EB">
        <w:t xml:space="preserve">se cumple con </w:t>
      </w:r>
      <w:r w:rsidR="00051A76">
        <w:t>el límite fijado en cuanto a deuda</w:t>
      </w:r>
      <w:r w:rsidR="00DE42EB">
        <w:t xml:space="preserve"> </w:t>
      </w:r>
      <w:r w:rsidR="00EC3310">
        <w:t xml:space="preserve">al tener un indicador </w:t>
      </w:r>
      <w:r w:rsidR="00AE7552">
        <w:t>inf</w:t>
      </w:r>
      <w:r w:rsidR="0014609A">
        <w:t>erior al 110 por ciento, si bien com</w:t>
      </w:r>
      <w:r w:rsidR="007C6712">
        <w:t xml:space="preserve">o hemos indicado en el </w:t>
      </w:r>
      <w:r w:rsidR="0014609A">
        <w:t>apartado VI.2, el tener ahorro neto negativo no pe</w:t>
      </w:r>
      <w:r w:rsidR="0014609A">
        <w:t>r</w:t>
      </w:r>
      <w:r w:rsidR="0014609A">
        <w:t>mite a la entidad acudir a nuevo endeudamiento.</w:t>
      </w:r>
    </w:p>
    <w:p w:rsidR="0067725A" w:rsidRDefault="0067725A" w:rsidP="009A6CBF">
      <w:pPr>
        <w:pStyle w:val="texto"/>
        <w:spacing w:after="160"/>
      </w:pPr>
      <w:r>
        <w:t xml:space="preserve">b) </w:t>
      </w:r>
      <w:r w:rsidR="009859EA">
        <w:t>No hemos podido comprobar</w:t>
      </w:r>
      <w:r w:rsidR="00EC3310">
        <w:t xml:space="preserve"> el </w:t>
      </w:r>
      <w:r w:rsidR="00051A76">
        <w:t xml:space="preserve">periodo medio de pago </w:t>
      </w:r>
      <w:r>
        <w:t xml:space="preserve">al </w:t>
      </w:r>
      <w:r w:rsidRPr="00607BDF">
        <w:t xml:space="preserve">no </w:t>
      </w:r>
      <w:r w:rsidR="00AE7552">
        <w:t xml:space="preserve">haber registro de facturas. Sin embargo, </w:t>
      </w:r>
      <w:r w:rsidR="007C6712">
        <w:t>constatamos</w:t>
      </w:r>
      <w:r w:rsidR="00AE7552">
        <w:t xml:space="preserve"> que se incumple </w:t>
      </w:r>
      <w:r w:rsidR="00051A76">
        <w:t xml:space="preserve">la sostenibilidad de la deuda comercial </w:t>
      </w:r>
      <w:r w:rsidR="00A65B30">
        <w:t>debido a</w:t>
      </w:r>
      <w:r w:rsidR="00AE7552">
        <w:t>l aplazamiento de pago de la inversión en</w:t>
      </w:r>
      <w:r w:rsidR="00D11E8A">
        <w:t xml:space="preserve"> renovación de</w:t>
      </w:r>
      <w:r w:rsidR="00AE7552">
        <w:t xml:space="preserve"> alumbrado públic</w:t>
      </w:r>
      <w:r w:rsidR="009859EA">
        <w:t>o ejecutado en</w:t>
      </w:r>
      <w:r w:rsidR="00AE7552">
        <w:t xml:space="preserve"> 2017</w:t>
      </w:r>
      <w:r w:rsidR="00051A76">
        <w:t xml:space="preserve"> al que nos </w:t>
      </w:r>
      <w:r w:rsidR="00051A76" w:rsidRPr="00011EAA">
        <w:t xml:space="preserve">referimos en el apartado </w:t>
      </w:r>
      <w:r w:rsidR="00D11E8A">
        <w:t>VI.4.4</w:t>
      </w:r>
      <w:r w:rsidR="00011EAA">
        <w:t>.</w:t>
      </w:r>
    </w:p>
    <w:p w:rsidR="00433A5F" w:rsidRPr="003A47F3" w:rsidRDefault="00433A5F" w:rsidP="00AE50C9">
      <w:pPr>
        <w:autoSpaceDE w:val="0"/>
        <w:autoSpaceDN w:val="0"/>
        <w:adjustRightInd w:val="0"/>
        <w:spacing w:before="240" w:after="240"/>
        <w:ind w:firstLine="284"/>
        <w:jc w:val="left"/>
        <w:rPr>
          <w:sz w:val="26"/>
          <w:szCs w:val="26"/>
          <w:lang w:val="es-ES" w:eastAsia="es-ES"/>
        </w:rPr>
      </w:pPr>
      <w:r w:rsidRPr="003A47F3">
        <w:rPr>
          <w:sz w:val="26"/>
          <w:szCs w:val="26"/>
          <w:lang w:val="es-ES" w:eastAsia="es-ES"/>
        </w:rPr>
        <w:t>Recomendamos:</w:t>
      </w:r>
    </w:p>
    <w:p w:rsidR="00433A5F" w:rsidRPr="003A47F3" w:rsidRDefault="00433A5F" w:rsidP="00433A5F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</w:tabs>
        <w:ind w:left="0" w:firstLine="142"/>
        <w:rPr>
          <w:rFonts w:cs="Arial"/>
          <w:i/>
          <w:spacing w:val="4"/>
        </w:rPr>
      </w:pPr>
      <w:r w:rsidRPr="003A47F3">
        <w:rPr>
          <w:rFonts w:cs="Arial"/>
          <w:i/>
          <w:spacing w:val="4"/>
        </w:rPr>
        <w:t xml:space="preserve"> Realizar el cálculo de la capacidad de financiación y de la regla de gasto, i</w:t>
      </w:r>
      <w:r w:rsidRPr="003A47F3">
        <w:rPr>
          <w:rFonts w:cs="Arial"/>
          <w:i/>
          <w:spacing w:val="4"/>
        </w:rPr>
        <w:t>n</w:t>
      </w:r>
      <w:r w:rsidRPr="003A47F3">
        <w:rPr>
          <w:rFonts w:cs="Arial"/>
          <w:i/>
          <w:spacing w:val="4"/>
        </w:rPr>
        <w:t>cluyendo todos los ajustes establecidos para ello en la normativa aplicable.</w:t>
      </w:r>
    </w:p>
    <w:p w:rsidR="00433A5F" w:rsidRPr="003A47F3" w:rsidRDefault="00433A5F" w:rsidP="00433A5F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</w:tabs>
        <w:ind w:left="0" w:firstLine="142"/>
        <w:rPr>
          <w:i/>
          <w:iCs/>
          <w:sz w:val="23"/>
          <w:szCs w:val="23"/>
          <w:lang w:val="es-ES" w:eastAsia="es-ES"/>
        </w:rPr>
      </w:pPr>
      <w:r w:rsidRPr="003A47F3">
        <w:rPr>
          <w:rFonts w:cs="Arial"/>
          <w:i/>
          <w:spacing w:val="4"/>
        </w:rPr>
        <w:t xml:space="preserve"> Calcular y publicar el periodo medio de pago a proveedores.</w:t>
      </w:r>
    </w:p>
    <w:p w:rsidR="0067725A" w:rsidRPr="00572560" w:rsidRDefault="0067725A" w:rsidP="00702C42">
      <w:pPr>
        <w:pStyle w:val="atitulo2"/>
        <w:spacing w:before="240"/>
        <w:rPr>
          <w:rFonts w:cs="Arial"/>
          <w:szCs w:val="25"/>
        </w:rPr>
      </w:pPr>
      <w:bookmarkStart w:id="104" w:name="_Toc430935367"/>
      <w:bookmarkStart w:id="105" w:name="_Toc22495445"/>
      <w:bookmarkStart w:id="106" w:name="_Toc42508141"/>
      <w:r w:rsidRPr="00572560">
        <w:rPr>
          <w:rFonts w:cs="Arial"/>
          <w:szCs w:val="25"/>
        </w:rPr>
        <w:t>VI.</w:t>
      </w:r>
      <w:r w:rsidR="00EC3310" w:rsidRPr="00572560">
        <w:rPr>
          <w:rFonts w:cs="Arial"/>
          <w:szCs w:val="25"/>
        </w:rPr>
        <w:t>4</w:t>
      </w:r>
      <w:r w:rsidRPr="00572560">
        <w:rPr>
          <w:rFonts w:cs="Arial"/>
          <w:szCs w:val="25"/>
        </w:rPr>
        <w:t xml:space="preserve">. </w:t>
      </w:r>
      <w:bookmarkEnd w:id="104"/>
      <w:r w:rsidRPr="00572560">
        <w:rPr>
          <w:rFonts w:cs="Arial"/>
          <w:szCs w:val="25"/>
        </w:rPr>
        <w:t>Áreas de gestión relevantes</w:t>
      </w:r>
      <w:bookmarkEnd w:id="105"/>
      <w:bookmarkEnd w:id="106"/>
    </w:p>
    <w:p w:rsidR="0067725A" w:rsidRPr="005923BE" w:rsidRDefault="0067725A" w:rsidP="005923BE">
      <w:pPr>
        <w:keepNext/>
        <w:spacing w:before="240" w:after="240"/>
        <w:ind w:firstLine="0"/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</w:pPr>
      <w:bookmarkStart w:id="107" w:name="_Toc455145997"/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VI.</w:t>
      </w:r>
      <w:r w:rsidR="00EC3310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4</w:t>
      </w:r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.1. Aspectos generales</w:t>
      </w:r>
      <w:bookmarkEnd w:id="107"/>
    </w:p>
    <w:p w:rsidR="0067725A" w:rsidRPr="003C24C7" w:rsidRDefault="0067725A" w:rsidP="00E7288C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  <w:rPr>
          <w:lang w:val="es-ES"/>
        </w:rPr>
      </w:pPr>
      <w:r w:rsidRPr="00263ABF">
        <w:rPr>
          <w:lang w:val="es-ES"/>
        </w:rPr>
        <w:t xml:space="preserve">El </w:t>
      </w:r>
      <w:r w:rsidR="00194D6A">
        <w:rPr>
          <w:lang w:val="es-ES"/>
        </w:rPr>
        <w:t>P</w:t>
      </w:r>
      <w:r w:rsidRPr="00263ABF">
        <w:rPr>
          <w:lang w:val="es-ES"/>
        </w:rPr>
        <w:t xml:space="preserve">resupuesto </w:t>
      </w:r>
      <w:r w:rsidR="00194D6A">
        <w:rPr>
          <w:lang w:val="es-ES"/>
        </w:rPr>
        <w:t xml:space="preserve">General </w:t>
      </w:r>
      <w:r>
        <w:rPr>
          <w:lang w:val="es-ES"/>
        </w:rPr>
        <w:t xml:space="preserve">del ejercicio 2018 </w:t>
      </w:r>
      <w:r w:rsidRPr="00263ABF">
        <w:rPr>
          <w:lang w:val="es-ES"/>
        </w:rPr>
        <w:t>de la entidad se aprob</w:t>
      </w:r>
      <w:r w:rsidR="001F1FD9">
        <w:rPr>
          <w:lang w:val="es-ES"/>
        </w:rPr>
        <w:t xml:space="preserve">ó </w:t>
      </w:r>
      <w:r w:rsidR="00CC308A">
        <w:rPr>
          <w:lang w:val="es-ES"/>
        </w:rPr>
        <w:t>por la Junta Concejil con fecha 2 de febrero de 2018.</w:t>
      </w:r>
    </w:p>
    <w:p w:rsidR="00805209" w:rsidRDefault="00805209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De la revisión realizada sobre la Cuenta General señalamos lo siguiente:</w:t>
      </w:r>
    </w:p>
    <w:p w:rsidR="003D5488" w:rsidRDefault="00542A7C" w:rsidP="003D5488">
      <w:pPr>
        <w:pStyle w:val="texto"/>
        <w:numPr>
          <w:ilvl w:val="0"/>
          <w:numId w:val="5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26"/>
        </w:tabs>
        <w:ind w:left="0" w:firstLine="142"/>
      </w:pPr>
      <w:r>
        <w:t>El</w:t>
      </w:r>
      <w:r w:rsidR="00805209">
        <w:t xml:space="preserve"> expediente de la </w:t>
      </w:r>
      <w:r w:rsidR="007A1AFB">
        <w:t>C</w:t>
      </w:r>
      <w:r w:rsidR="00805209">
        <w:t xml:space="preserve">uenta </w:t>
      </w:r>
      <w:r w:rsidR="007A1AFB">
        <w:t>G</w:t>
      </w:r>
      <w:r w:rsidR="00805209">
        <w:t>eneral</w:t>
      </w:r>
      <w:r>
        <w:t xml:space="preserve"> no incluye</w:t>
      </w:r>
      <w:r w:rsidR="003D5488">
        <w:t>, entre otros, el estado de ga</w:t>
      </w:r>
      <w:r w:rsidR="003D5488">
        <w:t>s</w:t>
      </w:r>
      <w:r w:rsidR="003D5488">
        <w:t>tos con financiación afectada ni el informe de intervención.</w:t>
      </w:r>
    </w:p>
    <w:p w:rsidR="00011EAA" w:rsidRPr="00E802FB" w:rsidRDefault="00011EAA" w:rsidP="00011EAA">
      <w:pPr>
        <w:pStyle w:val="texto"/>
        <w:numPr>
          <w:ilvl w:val="0"/>
          <w:numId w:val="5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26"/>
        </w:tabs>
        <w:ind w:left="0" w:firstLine="142"/>
      </w:pPr>
      <w:r w:rsidRPr="00E802FB">
        <w:rPr>
          <w:szCs w:val="26"/>
          <w:lang w:val="es-ES" w:eastAsia="es-ES"/>
        </w:rPr>
        <w:t>No consta un inventario de los bienes concejiles debidamente identificados y valorados</w:t>
      </w:r>
      <w:r w:rsidRPr="00E802FB">
        <w:t>.</w:t>
      </w:r>
    </w:p>
    <w:p w:rsidR="00BE45C2" w:rsidRPr="0009314F" w:rsidRDefault="003A47F3" w:rsidP="00011EAA">
      <w:pPr>
        <w:pStyle w:val="texto"/>
        <w:numPr>
          <w:ilvl w:val="0"/>
          <w:numId w:val="5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26"/>
        </w:tabs>
        <w:ind w:left="0" w:firstLine="142"/>
      </w:pPr>
      <w:r>
        <w:t>No tenemos constancia de la integridad de los deudores y</w:t>
      </w:r>
      <w:r w:rsidR="00E802FB">
        <w:t xml:space="preserve"> acreedores</w:t>
      </w:r>
      <w:r>
        <w:t xml:space="preserve"> de pr</w:t>
      </w:r>
      <w:r>
        <w:t>e</w:t>
      </w:r>
      <w:r>
        <w:t>supuestos cerrados y no presupuestarios procedentes</w:t>
      </w:r>
      <w:r w:rsidR="00446639">
        <w:t xml:space="preserve"> de los años 2011 a 2014</w:t>
      </w:r>
      <w:r w:rsidR="00D11E8A">
        <w:t xml:space="preserve"> </w:t>
      </w:r>
      <w:r w:rsidR="00446639" w:rsidRPr="0009314F">
        <w:t>debido</w:t>
      </w:r>
      <w:r w:rsidRPr="0009314F">
        <w:t>, según declara el concejo,</w:t>
      </w:r>
      <w:r w:rsidR="00446639" w:rsidRPr="0009314F">
        <w:t xml:space="preserve"> a un problema informático</w:t>
      </w:r>
      <w:r w:rsidR="00BE45C2" w:rsidRPr="0009314F">
        <w:t xml:space="preserve"> </w:t>
      </w:r>
      <w:r w:rsidR="00D11E8A" w:rsidRPr="0009314F">
        <w:t>que produjo la</w:t>
      </w:r>
      <w:r w:rsidR="00BE45C2" w:rsidRPr="0009314F">
        <w:t xml:space="preserve"> pé</w:t>
      </w:r>
      <w:r w:rsidR="00BE45C2" w:rsidRPr="0009314F">
        <w:t>r</w:t>
      </w:r>
      <w:r w:rsidR="00BE45C2" w:rsidRPr="0009314F">
        <w:t>dida de datos</w:t>
      </w:r>
      <w:r w:rsidR="006C50AE" w:rsidRPr="0009314F">
        <w:t xml:space="preserve"> en la aplicación</w:t>
      </w:r>
      <w:r w:rsidR="00BE45C2" w:rsidRPr="0009314F">
        <w:t>.</w:t>
      </w:r>
    </w:p>
    <w:p w:rsidR="00143F7C" w:rsidRPr="0009314F" w:rsidRDefault="00143F7C" w:rsidP="00143F7C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26"/>
        </w:tabs>
      </w:pPr>
      <w:r w:rsidRPr="0009314F">
        <w:t>En relación al procedimiento de aprobación de gastos, destacar que no se re</w:t>
      </w:r>
      <w:r w:rsidRPr="0009314F">
        <w:t>a</w:t>
      </w:r>
      <w:r w:rsidRPr="0009314F">
        <w:t>liza el acto administrativo de aprobación de los mismos por el Presidente.</w:t>
      </w:r>
    </w:p>
    <w:p w:rsidR="00844AC7" w:rsidRDefault="00844AC7" w:rsidP="00844AC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  <w:ind w:left="644" w:hanging="283"/>
      </w:pPr>
      <w:r w:rsidRPr="002A5C07">
        <w:t>Recomendamos:</w:t>
      </w:r>
    </w:p>
    <w:p w:rsidR="00844AC7" w:rsidRDefault="00DB402B" w:rsidP="007243A0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</w:tabs>
        <w:ind w:left="0" w:firstLine="142"/>
        <w:rPr>
          <w:rFonts w:cs="Arial"/>
          <w:i/>
          <w:spacing w:val="4"/>
        </w:rPr>
      </w:pPr>
      <w:r>
        <w:rPr>
          <w:rFonts w:cs="Arial"/>
          <w:i/>
          <w:spacing w:val="4"/>
        </w:rPr>
        <w:t xml:space="preserve"> </w:t>
      </w:r>
      <w:r w:rsidR="00844AC7" w:rsidRPr="00844AC7">
        <w:rPr>
          <w:rFonts w:cs="Arial"/>
          <w:i/>
          <w:spacing w:val="4"/>
        </w:rPr>
        <w:t xml:space="preserve">Aprobar </w:t>
      </w:r>
      <w:r w:rsidR="00E802FB">
        <w:rPr>
          <w:rFonts w:cs="Arial"/>
          <w:i/>
          <w:spacing w:val="4"/>
        </w:rPr>
        <w:t xml:space="preserve">y publicar </w:t>
      </w:r>
      <w:r w:rsidR="00844AC7" w:rsidRPr="00844AC7">
        <w:rPr>
          <w:rFonts w:cs="Arial"/>
          <w:i/>
          <w:spacing w:val="4"/>
        </w:rPr>
        <w:t>el presupuesto general en los plazos establecidos lega</w:t>
      </w:r>
      <w:r w:rsidR="00844AC7" w:rsidRPr="00844AC7">
        <w:rPr>
          <w:rFonts w:cs="Arial"/>
          <w:i/>
          <w:spacing w:val="4"/>
        </w:rPr>
        <w:t>l</w:t>
      </w:r>
      <w:r w:rsidR="00844AC7" w:rsidRPr="00844AC7">
        <w:rPr>
          <w:rFonts w:cs="Arial"/>
          <w:i/>
          <w:spacing w:val="4"/>
        </w:rPr>
        <w:t>mente.</w:t>
      </w:r>
    </w:p>
    <w:p w:rsidR="00DB402B" w:rsidRPr="00296B52" w:rsidRDefault="00DB402B" w:rsidP="007243A0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</w:tabs>
        <w:autoSpaceDE w:val="0"/>
        <w:autoSpaceDN w:val="0"/>
        <w:adjustRightInd w:val="0"/>
        <w:spacing w:before="140"/>
        <w:ind w:left="142" w:firstLine="0"/>
        <w:rPr>
          <w:color w:val="000000"/>
          <w:sz w:val="24"/>
          <w:lang w:val="es-ES" w:eastAsia="es-ES"/>
        </w:rPr>
      </w:pPr>
      <w:r w:rsidRPr="0009314F">
        <w:rPr>
          <w:rFonts w:cs="Arial"/>
          <w:i/>
          <w:spacing w:val="4"/>
        </w:rPr>
        <w:t xml:space="preserve"> Incluir en el expediente de Cuenta General</w:t>
      </w:r>
      <w:r w:rsidR="001C1316" w:rsidRPr="0009314F">
        <w:rPr>
          <w:rFonts w:cs="Arial"/>
          <w:i/>
          <w:spacing w:val="4"/>
        </w:rPr>
        <w:t xml:space="preserve"> </w:t>
      </w:r>
      <w:r w:rsidRPr="0009314F">
        <w:rPr>
          <w:rFonts w:cs="Arial"/>
          <w:i/>
          <w:spacing w:val="4"/>
        </w:rPr>
        <w:t xml:space="preserve">el informe de gastos </w:t>
      </w:r>
      <w:r w:rsidRPr="00DB402B">
        <w:rPr>
          <w:rFonts w:cs="Arial"/>
          <w:i/>
          <w:spacing w:val="4"/>
        </w:rPr>
        <w:t>con financi</w:t>
      </w:r>
      <w:r w:rsidRPr="00DB402B">
        <w:rPr>
          <w:rFonts w:cs="Arial"/>
          <w:i/>
          <w:spacing w:val="4"/>
        </w:rPr>
        <w:t>a</w:t>
      </w:r>
      <w:r w:rsidRPr="00DB402B">
        <w:rPr>
          <w:rFonts w:cs="Arial"/>
          <w:i/>
          <w:spacing w:val="4"/>
        </w:rPr>
        <w:t>ción afectada y el informe de intervención.</w:t>
      </w:r>
    </w:p>
    <w:p w:rsidR="00296B52" w:rsidRPr="00296B52" w:rsidRDefault="00296B52" w:rsidP="007243A0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</w:tabs>
        <w:autoSpaceDE w:val="0"/>
        <w:autoSpaceDN w:val="0"/>
        <w:adjustRightInd w:val="0"/>
        <w:spacing w:before="140"/>
        <w:ind w:left="142" w:firstLine="0"/>
        <w:rPr>
          <w:color w:val="000000"/>
          <w:sz w:val="24"/>
          <w:lang w:val="es-ES" w:eastAsia="es-ES"/>
        </w:rPr>
      </w:pPr>
      <w:r w:rsidRPr="00DE6516">
        <w:rPr>
          <w:rFonts w:cs="Arial"/>
          <w:i/>
          <w:spacing w:val="4"/>
        </w:rPr>
        <w:t>Aprobar y actualizar el inventario municipal y establecer un sistema de control de altas y bajas de inventario que asegu</w:t>
      </w:r>
      <w:r>
        <w:rPr>
          <w:rFonts w:cs="Arial"/>
          <w:i/>
          <w:spacing w:val="4"/>
        </w:rPr>
        <w:t>re</w:t>
      </w:r>
      <w:r w:rsidRPr="00DE6516">
        <w:rPr>
          <w:i/>
          <w:iCs/>
          <w:color w:val="000000"/>
          <w:szCs w:val="26"/>
          <w:lang w:val="es-ES" w:eastAsia="es-ES"/>
        </w:rPr>
        <w:t xml:space="preserve"> y facilite su permanente actualiz</w:t>
      </w:r>
      <w:r w:rsidRPr="00DE6516">
        <w:rPr>
          <w:i/>
          <w:iCs/>
          <w:color w:val="000000"/>
          <w:szCs w:val="26"/>
          <w:lang w:val="es-ES" w:eastAsia="es-ES"/>
        </w:rPr>
        <w:t>a</w:t>
      </w:r>
      <w:r>
        <w:rPr>
          <w:i/>
          <w:iCs/>
          <w:color w:val="000000"/>
          <w:szCs w:val="26"/>
          <w:lang w:val="es-ES" w:eastAsia="es-ES"/>
        </w:rPr>
        <w:t>ción</w:t>
      </w:r>
      <w:r w:rsidRPr="0009314F">
        <w:rPr>
          <w:rFonts w:cs="Arial"/>
          <w:i/>
          <w:spacing w:val="4"/>
        </w:rPr>
        <w:t>, y su conciliación con el inmovilizado del balance de situación.</w:t>
      </w:r>
    </w:p>
    <w:p w:rsidR="00296B52" w:rsidRPr="00572560" w:rsidRDefault="00296B52" w:rsidP="007243A0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</w:tabs>
        <w:autoSpaceDE w:val="0"/>
        <w:autoSpaceDN w:val="0"/>
        <w:adjustRightInd w:val="0"/>
        <w:spacing w:before="140"/>
        <w:ind w:left="142" w:firstLine="0"/>
        <w:rPr>
          <w:color w:val="000000"/>
          <w:sz w:val="24"/>
          <w:lang w:val="es-ES" w:eastAsia="es-ES"/>
        </w:rPr>
      </w:pPr>
      <w:r w:rsidRPr="0009314F">
        <w:rPr>
          <w:rFonts w:cs="Arial"/>
          <w:i/>
          <w:spacing w:val="4"/>
        </w:rPr>
        <w:t>Aprobar los gastos previamente al pago</w:t>
      </w:r>
      <w:r w:rsidRPr="00696B78">
        <w:rPr>
          <w:rFonts w:cs="Arial"/>
          <w:i/>
          <w:spacing w:val="4"/>
        </w:rPr>
        <w:t>.</w:t>
      </w:r>
    </w:p>
    <w:p w:rsidR="0067725A" w:rsidRPr="005923BE" w:rsidRDefault="0067725A" w:rsidP="005923BE">
      <w:pPr>
        <w:keepNext/>
        <w:spacing w:before="240" w:after="240"/>
        <w:ind w:firstLine="0"/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</w:pPr>
      <w:bookmarkStart w:id="108" w:name="_Toc430935368"/>
      <w:bookmarkStart w:id="109" w:name="_Toc455145998"/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V</w:t>
      </w:r>
      <w:r w:rsidR="009953D1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I</w:t>
      </w:r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.</w:t>
      </w:r>
      <w:r w:rsidR="00993454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4.2. Gastos de persona</w:t>
      </w:r>
      <w:bookmarkEnd w:id="108"/>
      <w:bookmarkEnd w:id="109"/>
      <w:r w:rsidR="00B2539D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l</w:t>
      </w:r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 xml:space="preserve"> </w:t>
      </w:r>
    </w:p>
    <w:p w:rsidR="0067725A" w:rsidRDefault="0067725A" w:rsidP="009A163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20"/>
      </w:pPr>
      <w:r w:rsidRPr="00BD2E58">
        <w:t>Los gastos</w:t>
      </w:r>
      <w:r>
        <w:t xml:space="preserve"> de personal ascendieron a </w:t>
      </w:r>
      <w:r w:rsidR="00D11E8A">
        <w:t>70.008</w:t>
      </w:r>
      <w:r w:rsidR="00323671">
        <w:t xml:space="preserve"> euros</w:t>
      </w:r>
      <w:r w:rsidRPr="00BD2E58">
        <w:t xml:space="preserve"> en </w:t>
      </w:r>
      <w:r>
        <w:t>2018</w:t>
      </w:r>
      <w:r w:rsidRPr="00BD2E58">
        <w:t xml:space="preserve">. Representan el </w:t>
      </w:r>
      <w:r w:rsidR="00323671">
        <w:t>23</w:t>
      </w:r>
      <w:r w:rsidRPr="00BD2E58">
        <w:t xml:space="preserve"> por ciento del total de obligaciones reconocidas en dicho ejercicio. Su</w:t>
      </w:r>
      <w:r>
        <w:t xml:space="preserve"> grado de ejecución fue del </w:t>
      </w:r>
      <w:r w:rsidR="00194D6A">
        <w:t>9</w:t>
      </w:r>
      <w:r w:rsidR="00323671">
        <w:t>6</w:t>
      </w:r>
      <w:r>
        <w:t xml:space="preserve"> </w:t>
      </w:r>
      <w:r w:rsidRPr="00BD2E58">
        <w:t>por ciento de los créditos definitivos.</w:t>
      </w:r>
    </w:p>
    <w:p w:rsidR="00E2774B" w:rsidRDefault="005634BA" w:rsidP="009A163A">
      <w:pPr>
        <w:pStyle w:val="texto"/>
        <w:spacing w:after="220"/>
      </w:pPr>
      <w:r>
        <w:t xml:space="preserve">El desglose del gasto de personal y </w:t>
      </w:r>
      <w:r w:rsidR="00DD17D8">
        <w:t xml:space="preserve">su </w:t>
      </w:r>
      <w:r>
        <w:t>comparativa con el ejercicio 2017 es el siguiente</w:t>
      </w:r>
      <w:r w:rsidR="0067725A" w:rsidRPr="00263ABF">
        <w:t>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277"/>
        <w:gridCol w:w="1232"/>
        <w:gridCol w:w="1992"/>
        <w:gridCol w:w="20"/>
        <w:gridCol w:w="258"/>
        <w:gridCol w:w="1442"/>
      </w:tblGrid>
      <w:tr w:rsidR="00660872" w:rsidRPr="00F01725" w:rsidTr="00EC76E9">
        <w:trPr>
          <w:trHeight w:val="255"/>
          <w:jc w:val="center"/>
        </w:trPr>
        <w:tc>
          <w:tcPr>
            <w:tcW w:w="1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60872" w:rsidRPr="00F01725" w:rsidRDefault="00660872" w:rsidP="008B19FF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01725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Concepto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60872" w:rsidRPr="00F01725" w:rsidRDefault="00660872" w:rsidP="00D11E8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01725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ORN 201</w:t>
            </w:r>
            <w:r w:rsidR="00D11E8A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7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60872" w:rsidRPr="00F01725" w:rsidRDefault="00660872" w:rsidP="00D11E8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01725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ORN 201</w:t>
            </w:r>
            <w:r w:rsidR="00D11E8A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8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60872" w:rsidRPr="00F01725" w:rsidRDefault="00660872" w:rsidP="008B19F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60872" w:rsidRPr="00F01725" w:rsidRDefault="00660872" w:rsidP="008B19F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01725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% Variación</w:t>
            </w:r>
          </w:p>
        </w:tc>
      </w:tr>
      <w:tr w:rsidR="00B87093" w:rsidRPr="00F01725" w:rsidTr="00A5176A">
        <w:trPr>
          <w:trHeight w:val="198"/>
          <w:jc w:val="center"/>
        </w:trPr>
        <w:tc>
          <w:tcPr>
            <w:tcW w:w="2275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B87093" w:rsidRPr="00F01725" w:rsidRDefault="00B87093" w:rsidP="00D03E8A">
            <w:pPr>
              <w:spacing w:after="0"/>
              <w:ind w:firstLine="0"/>
              <w:jc w:val="left"/>
              <w:rPr>
                <w:rFonts w:ascii="Arial Narrow" w:hAnsi="Arial Narrow"/>
                <w:lang w:val="es-ES" w:eastAsia="es-ES"/>
              </w:rPr>
            </w:pPr>
            <w:r w:rsidRPr="00F01725">
              <w:rPr>
                <w:rFonts w:ascii="Arial Narrow" w:hAnsi="Arial Narrow"/>
                <w:color w:val="000000"/>
                <w:lang w:val="es-ES" w:eastAsia="es-ES"/>
              </w:rPr>
              <w:t xml:space="preserve">Retribuciones personal laboral </w:t>
            </w:r>
          </w:p>
        </w:tc>
        <w:tc>
          <w:tcPr>
            <w:tcW w:w="67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B87093" w:rsidRPr="00F01725" w:rsidRDefault="00D03E8A" w:rsidP="008B19FF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49.875</w:t>
            </w:r>
          </w:p>
        </w:tc>
        <w:tc>
          <w:tcPr>
            <w:tcW w:w="1109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B87093" w:rsidRPr="00F01725" w:rsidRDefault="00D03E8A" w:rsidP="00E2774B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52.582</w:t>
            </w:r>
          </w:p>
        </w:tc>
        <w:tc>
          <w:tcPr>
            <w:tcW w:w="14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B87093" w:rsidRPr="00F01725" w:rsidRDefault="00B87093" w:rsidP="008B19FF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</w:p>
        </w:tc>
        <w:tc>
          <w:tcPr>
            <w:tcW w:w="79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B87093" w:rsidRPr="00F01725" w:rsidRDefault="00D03E8A" w:rsidP="00E2774B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5</w:t>
            </w:r>
          </w:p>
        </w:tc>
      </w:tr>
      <w:tr w:rsidR="00B87093" w:rsidRPr="00F01725" w:rsidTr="00A5176A">
        <w:trPr>
          <w:trHeight w:val="198"/>
          <w:jc w:val="center"/>
        </w:trPr>
        <w:tc>
          <w:tcPr>
            <w:tcW w:w="2275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B87093" w:rsidRPr="00F01725" w:rsidRDefault="00D03E8A" w:rsidP="008B19F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Cuotas, prestaciones y cargas s</w:t>
            </w:r>
            <w:r w:rsidR="00B87093" w:rsidRPr="00F01725">
              <w:rPr>
                <w:rFonts w:ascii="Arial Narrow" w:hAnsi="Arial Narrow"/>
                <w:color w:val="000000"/>
                <w:lang w:val="es-ES" w:eastAsia="es-ES"/>
              </w:rPr>
              <w:t>ociales</w:t>
            </w:r>
          </w:p>
        </w:tc>
        <w:tc>
          <w:tcPr>
            <w:tcW w:w="67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B87093" w:rsidRPr="00F01725" w:rsidRDefault="00D03E8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16.353</w:t>
            </w:r>
          </w:p>
        </w:tc>
        <w:tc>
          <w:tcPr>
            <w:tcW w:w="1109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B87093" w:rsidRPr="00F01725" w:rsidRDefault="00D03E8A" w:rsidP="00E2774B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17.427</w:t>
            </w:r>
          </w:p>
        </w:tc>
        <w:tc>
          <w:tcPr>
            <w:tcW w:w="14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B87093" w:rsidRPr="00F01725" w:rsidRDefault="00B87093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</w:p>
        </w:tc>
        <w:tc>
          <w:tcPr>
            <w:tcW w:w="79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B87093" w:rsidRPr="00F01725" w:rsidRDefault="00D11E8A" w:rsidP="00E2774B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7</w:t>
            </w:r>
          </w:p>
        </w:tc>
      </w:tr>
      <w:tr w:rsidR="00520541" w:rsidRPr="00F01725" w:rsidTr="00EC76E9">
        <w:trPr>
          <w:trHeight w:val="255"/>
          <w:jc w:val="center"/>
        </w:trPr>
        <w:tc>
          <w:tcPr>
            <w:tcW w:w="1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520541" w:rsidRPr="00F01725" w:rsidRDefault="00520541" w:rsidP="008B19FF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01725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Total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520541" w:rsidRPr="00F01725" w:rsidRDefault="00D03E8A" w:rsidP="00E2774B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66.228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520541" w:rsidRPr="00F01725" w:rsidRDefault="00D03E8A" w:rsidP="008B19F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70.008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520541" w:rsidRPr="00F01725" w:rsidRDefault="00520541" w:rsidP="008B19F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520541" w:rsidRPr="00F01725" w:rsidRDefault="00D03E8A" w:rsidP="008B19F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</w:tr>
    </w:tbl>
    <w:p w:rsidR="00AC2BD3" w:rsidRDefault="00D03E8A" w:rsidP="009A163A">
      <w:pPr>
        <w:pStyle w:val="texto"/>
        <w:tabs>
          <w:tab w:val="left" w:pos="708"/>
        </w:tabs>
        <w:spacing w:before="220" w:after="120"/>
        <w:rPr>
          <w:rFonts w:cs="Arial"/>
        </w:rPr>
      </w:pPr>
      <w:r w:rsidRPr="00A65B30">
        <w:rPr>
          <w:rFonts w:cs="Arial"/>
        </w:rPr>
        <w:t xml:space="preserve">El gasto de personal ha aumentado en un seis por ciento </w:t>
      </w:r>
      <w:r w:rsidR="00A65B30" w:rsidRPr="00A65B30">
        <w:rPr>
          <w:rFonts w:cs="Arial"/>
        </w:rPr>
        <w:t xml:space="preserve">respecto a 2017 </w:t>
      </w:r>
      <w:r w:rsidRPr="00A65B30">
        <w:rPr>
          <w:rFonts w:cs="Arial"/>
        </w:rPr>
        <w:t>deb</w:t>
      </w:r>
      <w:r w:rsidRPr="00A65B30">
        <w:rPr>
          <w:rFonts w:cs="Arial"/>
        </w:rPr>
        <w:t>i</w:t>
      </w:r>
      <w:r w:rsidRPr="00A65B30">
        <w:rPr>
          <w:rFonts w:cs="Arial"/>
        </w:rPr>
        <w:t xml:space="preserve">do a la contratación de </w:t>
      </w:r>
      <w:r w:rsidR="002D6344" w:rsidRPr="00A65B30">
        <w:rPr>
          <w:rFonts w:cs="Arial"/>
        </w:rPr>
        <w:t>un empleado</w:t>
      </w:r>
      <w:r w:rsidR="00AC2BD3" w:rsidRPr="00A65B30">
        <w:rPr>
          <w:rFonts w:cs="Arial"/>
        </w:rPr>
        <w:t xml:space="preserve"> de servicios múltiples por un periodo sup</w:t>
      </w:r>
      <w:r w:rsidR="00AC2BD3" w:rsidRPr="00A65B30">
        <w:rPr>
          <w:rFonts w:cs="Arial"/>
        </w:rPr>
        <w:t>e</w:t>
      </w:r>
      <w:r w:rsidR="00AC2BD3" w:rsidRPr="00A65B30">
        <w:rPr>
          <w:rFonts w:cs="Arial"/>
        </w:rPr>
        <w:t>rior al del año preceden</w:t>
      </w:r>
      <w:r w:rsidR="00AC2BD3">
        <w:rPr>
          <w:rFonts w:cs="Arial"/>
        </w:rPr>
        <w:t>te.</w:t>
      </w:r>
    </w:p>
    <w:p w:rsidR="001C1316" w:rsidRPr="0009314F" w:rsidRDefault="001C1316" w:rsidP="001C1316">
      <w:pPr>
        <w:pStyle w:val="texto"/>
        <w:tabs>
          <w:tab w:val="left" w:pos="708"/>
        </w:tabs>
        <w:spacing w:before="220" w:after="120"/>
        <w:rPr>
          <w:rFonts w:cs="Arial"/>
        </w:rPr>
      </w:pPr>
      <w:r w:rsidRPr="0009314F">
        <w:rPr>
          <w:rFonts w:cs="Arial"/>
        </w:rPr>
        <w:t>El concejo no ha aprobado en 2018 la plantilla orgánica del personal.</w:t>
      </w:r>
    </w:p>
    <w:p w:rsidR="0067725A" w:rsidRDefault="00AC2BD3" w:rsidP="009A163A">
      <w:pPr>
        <w:pStyle w:val="texto"/>
        <w:tabs>
          <w:tab w:val="left" w:pos="708"/>
        </w:tabs>
        <w:spacing w:before="220" w:after="120"/>
        <w:rPr>
          <w:rFonts w:cs="Arial"/>
        </w:rPr>
      </w:pPr>
      <w:r>
        <w:rPr>
          <w:rFonts w:cs="Arial"/>
        </w:rPr>
        <w:t>El personal del concejo se compone de un empleado de servicios múltiples</w:t>
      </w:r>
      <w:r w:rsidR="00051A76">
        <w:rPr>
          <w:rFonts w:cs="Arial"/>
        </w:rPr>
        <w:t xml:space="preserve"> y una oficial administrativa,</w:t>
      </w:r>
      <w:r w:rsidR="00A65B30">
        <w:rPr>
          <w:rFonts w:cs="Arial"/>
        </w:rPr>
        <w:t xml:space="preserve"> esta última con </w:t>
      </w:r>
      <w:r>
        <w:rPr>
          <w:rFonts w:cs="Arial"/>
        </w:rPr>
        <w:t xml:space="preserve">jornada </w:t>
      </w:r>
      <w:r w:rsidR="00D11E8A">
        <w:rPr>
          <w:rFonts w:cs="Arial"/>
        </w:rPr>
        <w:t>parcial</w:t>
      </w:r>
      <w:r>
        <w:rPr>
          <w:rFonts w:cs="Arial"/>
        </w:rPr>
        <w:t xml:space="preserve">. En verano contratan a dos socorristas para la piscina y </w:t>
      </w:r>
      <w:r w:rsidR="005634BA">
        <w:rPr>
          <w:rFonts w:cs="Arial"/>
        </w:rPr>
        <w:t xml:space="preserve">a </w:t>
      </w:r>
      <w:r w:rsidR="002D6344">
        <w:rPr>
          <w:rFonts w:cs="Arial"/>
        </w:rPr>
        <w:t>otro</w:t>
      </w:r>
      <w:r>
        <w:rPr>
          <w:rFonts w:cs="Arial"/>
        </w:rPr>
        <w:t xml:space="preserve"> empleado de servicios múltiples.</w:t>
      </w:r>
    </w:p>
    <w:p w:rsidR="009416E3" w:rsidRDefault="004E428D" w:rsidP="004E428D">
      <w:pPr>
        <w:pStyle w:val="texto"/>
        <w:tabs>
          <w:tab w:val="left" w:pos="708"/>
        </w:tabs>
        <w:spacing w:before="220" w:after="120"/>
        <w:rPr>
          <w:rFonts w:cs="Arial"/>
        </w:rPr>
      </w:pPr>
      <w:r w:rsidRPr="004E428D">
        <w:rPr>
          <w:rFonts w:cs="Arial"/>
        </w:rPr>
        <w:t xml:space="preserve">Hemos fiscalizado las retribuciones </w:t>
      </w:r>
      <w:r>
        <w:rPr>
          <w:rFonts w:cs="Arial"/>
        </w:rPr>
        <w:t xml:space="preserve">de </w:t>
      </w:r>
      <w:r w:rsidR="00DE6516">
        <w:rPr>
          <w:rFonts w:cs="Arial"/>
        </w:rPr>
        <w:t>los cinco</w:t>
      </w:r>
      <w:r>
        <w:rPr>
          <w:rFonts w:cs="Arial"/>
        </w:rPr>
        <w:t xml:space="preserve"> los empleados</w:t>
      </w:r>
      <w:r w:rsidR="002843CF">
        <w:rPr>
          <w:rFonts w:cs="Arial"/>
        </w:rPr>
        <w:t xml:space="preserve"> del concejo</w:t>
      </w:r>
      <w:r>
        <w:rPr>
          <w:rFonts w:cs="Arial"/>
        </w:rPr>
        <w:t xml:space="preserve">. </w:t>
      </w:r>
      <w:r w:rsidR="0024462F">
        <w:rPr>
          <w:rFonts w:cs="Arial"/>
        </w:rPr>
        <w:t>De la revisión realizada podemos concluir que,</w:t>
      </w:r>
      <w:r w:rsidR="0009314F">
        <w:rPr>
          <w:rFonts w:cs="Arial"/>
        </w:rPr>
        <w:t xml:space="preserve"> en</w:t>
      </w:r>
      <w:r w:rsidR="009416E3" w:rsidRPr="00051A76">
        <w:rPr>
          <w:rFonts w:cs="Arial"/>
        </w:rPr>
        <w:t xml:space="preserve"> general, los gastos de personal </w:t>
      </w:r>
      <w:r w:rsidR="00051A76" w:rsidRPr="00051A76">
        <w:rPr>
          <w:rFonts w:cs="Arial"/>
        </w:rPr>
        <w:t xml:space="preserve">corresponden a los puestos que ocupan y a sus circunstancias administrativas y familiares y </w:t>
      </w:r>
      <w:r w:rsidR="009416E3" w:rsidRPr="00051A76">
        <w:rPr>
          <w:rFonts w:cs="Arial"/>
        </w:rPr>
        <w:t>están correctamente contabilizados y pagados</w:t>
      </w:r>
      <w:r w:rsidR="00051A76">
        <w:rPr>
          <w:rFonts w:cs="Arial"/>
        </w:rPr>
        <w:t>, si bien señalamos las siguientes deficiencias:</w:t>
      </w:r>
    </w:p>
    <w:p w:rsidR="009416E3" w:rsidRPr="0009314F" w:rsidRDefault="009416E3" w:rsidP="00011EAA">
      <w:pPr>
        <w:pStyle w:val="texto"/>
        <w:numPr>
          <w:ilvl w:val="0"/>
          <w:numId w:val="5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26"/>
        </w:tabs>
        <w:ind w:left="0" w:firstLine="142"/>
        <w:rPr>
          <w:rFonts w:cs="Arial"/>
        </w:rPr>
      </w:pPr>
      <w:r w:rsidRPr="0009314F">
        <w:rPr>
          <w:rFonts w:cs="Arial"/>
        </w:rPr>
        <w:t xml:space="preserve">No consta un expediente de personal para cada empleado en el que </w:t>
      </w:r>
      <w:r w:rsidR="0024462F" w:rsidRPr="0009314F">
        <w:rPr>
          <w:rFonts w:cs="Arial"/>
        </w:rPr>
        <w:t>se acred</w:t>
      </w:r>
      <w:r w:rsidR="0024462F" w:rsidRPr="0009314F">
        <w:rPr>
          <w:rFonts w:cs="Arial"/>
        </w:rPr>
        <w:t>i</w:t>
      </w:r>
      <w:r w:rsidR="0024462F" w:rsidRPr="0009314F">
        <w:rPr>
          <w:rFonts w:cs="Arial"/>
        </w:rPr>
        <w:t xml:space="preserve">ten </w:t>
      </w:r>
      <w:r w:rsidRPr="0009314F">
        <w:rPr>
          <w:rFonts w:cs="Arial"/>
        </w:rPr>
        <w:t>sus circunstancias personales y los actos administrativos dictados en relación al mismo.</w:t>
      </w:r>
    </w:p>
    <w:p w:rsidR="004E428D" w:rsidRPr="0009314F" w:rsidRDefault="00CD779D" w:rsidP="004E428D">
      <w:pPr>
        <w:pStyle w:val="texto"/>
        <w:numPr>
          <w:ilvl w:val="0"/>
          <w:numId w:val="5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26"/>
        </w:tabs>
        <w:ind w:left="0" w:firstLine="142"/>
        <w:rPr>
          <w:rFonts w:cs="Arial"/>
        </w:rPr>
      </w:pPr>
      <w:r w:rsidRPr="0009314F">
        <w:rPr>
          <w:rFonts w:cs="Arial"/>
        </w:rPr>
        <w:t>Dos</w:t>
      </w:r>
      <w:r w:rsidR="008A2E55" w:rsidRPr="0009314F">
        <w:rPr>
          <w:rFonts w:cs="Arial"/>
        </w:rPr>
        <w:t xml:space="preserve"> empleado</w:t>
      </w:r>
      <w:r w:rsidRPr="0009314F">
        <w:rPr>
          <w:rFonts w:cs="Arial"/>
        </w:rPr>
        <w:t>s</w:t>
      </w:r>
      <w:r w:rsidR="00C93485" w:rsidRPr="0009314F">
        <w:rPr>
          <w:rFonts w:cs="Arial"/>
        </w:rPr>
        <w:t xml:space="preserve"> ha</w:t>
      </w:r>
      <w:r w:rsidRPr="0009314F">
        <w:rPr>
          <w:rFonts w:cs="Arial"/>
        </w:rPr>
        <w:t>n</w:t>
      </w:r>
      <w:r w:rsidR="00C93485" w:rsidRPr="0009314F">
        <w:rPr>
          <w:rFonts w:cs="Arial"/>
        </w:rPr>
        <w:t xml:space="preserve"> percibido </w:t>
      </w:r>
      <w:r w:rsidR="008A2E55" w:rsidRPr="0009314F">
        <w:rPr>
          <w:rFonts w:cs="Arial"/>
        </w:rPr>
        <w:t xml:space="preserve">retribuciones por importe </w:t>
      </w:r>
      <w:r w:rsidRPr="0009314F">
        <w:rPr>
          <w:rFonts w:cs="Arial"/>
        </w:rPr>
        <w:t>total de 1.282</w:t>
      </w:r>
      <w:r w:rsidR="008A2E55" w:rsidRPr="0009314F">
        <w:rPr>
          <w:rFonts w:cs="Arial"/>
        </w:rPr>
        <w:t xml:space="preserve"> euros correspondientes a horas extra</w:t>
      </w:r>
      <w:r w:rsidR="00051A76" w:rsidRPr="0009314F">
        <w:rPr>
          <w:rFonts w:cs="Arial"/>
        </w:rPr>
        <w:t>ordinaria</w:t>
      </w:r>
      <w:r w:rsidR="008A2E55" w:rsidRPr="0009314F">
        <w:rPr>
          <w:rFonts w:cs="Arial"/>
        </w:rPr>
        <w:t xml:space="preserve">s y </w:t>
      </w:r>
      <w:r w:rsidRPr="0009314F">
        <w:rPr>
          <w:rFonts w:cs="Arial"/>
        </w:rPr>
        <w:t>kilometraje</w:t>
      </w:r>
      <w:r w:rsidR="008A2E55" w:rsidRPr="0009314F">
        <w:rPr>
          <w:rFonts w:cs="Arial"/>
        </w:rPr>
        <w:t xml:space="preserve"> sin la debida inclusión en nómina.</w:t>
      </w:r>
    </w:p>
    <w:p w:rsidR="00DF27FB" w:rsidRPr="0009314F" w:rsidRDefault="00DF27FB" w:rsidP="00CD51C5">
      <w:pPr>
        <w:autoSpaceDE w:val="0"/>
        <w:autoSpaceDN w:val="0"/>
        <w:adjustRightInd w:val="0"/>
        <w:spacing w:before="240" w:after="240"/>
        <w:ind w:firstLine="142"/>
        <w:rPr>
          <w:sz w:val="26"/>
          <w:szCs w:val="26"/>
          <w:lang w:val="es-ES" w:eastAsia="es-ES"/>
        </w:rPr>
      </w:pPr>
      <w:r w:rsidRPr="0009314F">
        <w:rPr>
          <w:sz w:val="26"/>
          <w:szCs w:val="26"/>
          <w:lang w:val="es-ES" w:eastAsia="es-ES"/>
        </w:rPr>
        <w:t>Recomendamos:</w:t>
      </w:r>
    </w:p>
    <w:p w:rsidR="001C1316" w:rsidRPr="0009314F" w:rsidRDefault="001C1316" w:rsidP="001C1316">
      <w:pPr>
        <w:pStyle w:val="texto"/>
        <w:numPr>
          <w:ilvl w:val="0"/>
          <w:numId w:val="5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26"/>
        </w:tabs>
        <w:ind w:left="0" w:firstLine="142"/>
        <w:rPr>
          <w:rFonts w:cs="Arial"/>
          <w:i/>
        </w:rPr>
      </w:pPr>
      <w:r w:rsidRPr="0009314F">
        <w:rPr>
          <w:rFonts w:cs="Arial"/>
          <w:i/>
        </w:rPr>
        <w:t>Aprobar y publicar la plantilla orgánica.</w:t>
      </w:r>
    </w:p>
    <w:p w:rsidR="00DF27FB" w:rsidRPr="0009314F" w:rsidRDefault="001C1316" w:rsidP="00DF27FB">
      <w:pPr>
        <w:pStyle w:val="texto"/>
        <w:numPr>
          <w:ilvl w:val="0"/>
          <w:numId w:val="5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26"/>
        </w:tabs>
        <w:ind w:left="0" w:firstLine="142"/>
        <w:rPr>
          <w:rFonts w:cs="Arial"/>
          <w:i/>
        </w:rPr>
      </w:pPr>
      <w:r w:rsidRPr="0009314F">
        <w:rPr>
          <w:rFonts w:cs="Arial"/>
          <w:i/>
          <w:lang w:val="es-ES"/>
        </w:rPr>
        <w:t>Elabora</w:t>
      </w:r>
      <w:r w:rsidR="00DF27FB" w:rsidRPr="0009314F">
        <w:rPr>
          <w:rFonts w:cs="Arial"/>
          <w:i/>
          <w:lang w:val="es-ES"/>
        </w:rPr>
        <w:t>r el expediente de personal donde se recojan las circunstancias pe</w:t>
      </w:r>
      <w:r w:rsidR="00DF27FB" w:rsidRPr="0009314F">
        <w:rPr>
          <w:rFonts w:cs="Arial"/>
          <w:i/>
          <w:lang w:val="es-ES"/>
        </w:rPr>
        <w:t>r</w:t>
      </w:r>
      <w:r w:rsidR="00DF27FB" w:rsidRPr="0009314F">
        <w:rPr>
          <w:rFonts w:cs="Arial"/>
          <w:i/>
          <w:lang w:val="es-ES"/>
        </w:rPr>
        <w:t>sonales y actos administrativos que se dicten en relación a los mismos.</w:t>
      </w:r>
    </w:p>
    <w:p w:rsidR="00DF27FB" w:rsidRDefault="00DF27FB" w:rsidP="00DF27FB">
      <w:pPr>
        <w:pStyle w:val="texto"/>
        <w:numPr>
          <w:ilvl w:val="0"/>
          <w:numId w:val="5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26"/>
        </w:tabs>
        <w:ind w:left="0" w:firstLine="142"/>
        <w:rPr>
          <w:rFonts w:cs="Arial"/>
          <w:i/>
        </w:rPr>
      </w:pPr>
      <w:r>
        <w:rPr>
          <w:rFonts w:cs="Arial"/>
          <w:i/>
        </w:rPr>
        <w:t>Incluir en nómina las horas extraordinarias y los gastos de locomoción ab</w:t>
      </w:r>
      <w:r>
        <w:rPr>
          <w:rFonts w:cs="Arial"/>
          <w:i/>
        </w:rPr>
        <w:t>o</w:t>
      </w:r>
      <w:r>
        <w:rPr>
          <w:rFonts w:cs="Arial"/>
          <w:i/>
        </w:rPr>
        <w:t>nado</w:t>
      </w:r>
      <w:r w:rsidR="00D11E8A">
        <w:rPr>
          <w:rFonts w:cs="Arial"/>
          <w:i/>
        </w:rPr>
        <w:t>s</w:t>
      </w:r>
      <w:r>
        <w:rPr>
          <w:rFonts w:cs="Arial"/>
          <w:i/>
        </w:rPr>
        <w:t xml:space="preserve"> a los empleados</w:t>
      </w:r>
      <w:r w:rsidR="00886762">
        <w:rPr>
          <w:rFonts w:cs="Arial"/>
          <w:i/>
        </w:rPr>
        <w:t>.</w:t>
      </w:r>
    </w:p>
    <w:p w:rsidR="0067725A" w:rsidRPr="005923BE" w:rsidRDefault="0067725A" w:rsidP="005923BE">
      <w:pPr>
        <w:keepNext/>
        <w:spacing w:before="240" w:after="240"/>
        <w:ind w:firstLine="0"/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</w:pPr>
      <w:bookmarkStart w:id="110" w:name="_Toc430935369"/>
      <w:bookmarkStart w:id="111" w:name="_Toc455145999"/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V</w:t>
      </w:r>
      <w:r w:rsidR="009953D1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I</w:t>
      </w:r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.</w:t>
      </w:r>
      <w:r w:rsidR="00EC3310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4</w:t>
      </w:r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.</w:t>
      </w:r>
      <w:r w:rsidR="00A65B30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3</w:t>
      </w:r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. Gastos corrie</w:t>
      </w:r>
      <w:r w:rsidR="00886D84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ntes en bienes y servicios</w:t>
      </w:r>
      <w:bookmarkEnd w:id="110"/>
      <w:bookmarkEnd w:id="111"/>
    </w:p>
    <w:p w:rsidR="0067725A" w:rsidRPr="00A5212E" w:rsidRDefault="0067725A" w:rsidP="00C1536D">
      <w:pPr>
        <w:pStyle w:val="texto"/>
        <w:tabs>
          <w:tab w:val="left" w:pos="708"/>
        </w:tabs>
      </w:pPr>
      <w:r w:rsidRPr="00A5212E">
        <w:t xml:space="preserve">Los gastos corrientes en bienes y servicios </w:t>
      </w:r>
      <w:r w:rsidR="003916A1" w:rsidRPr="003916A1">
        <w:t xml:space="preserve">ascendieron </w:t>
      </w:r>
      <w:r w:rsidR="003916A1">
        <w:t xml:space="preserve">en 2018 </w:t>
      </w:r>
      <w:r w:rsidR="003916A1" w:rsidRPr="003916A1">
        <w:t xml:space="preserve">a </w:t>
      </w:r>
      <w:r w:rsidR="00B3335D">
        <w:t>166.444</w:t>
      </w:r>
      <w:r w:rsidR="003916A1" w:rsidRPr="003916A1">
        <w:t xml:space="preserve"> e</w:t>
      </w:r>
      <w:r w:rsidR="003916A1" w:rsidRPr="003916A1">
        <w:t>u</w:t>
      </w:r>
      <w:r w:rsidR="003916A1" w:rsidRPr="003916A1">
        <w:t>ros, representa</w:t>
      </w:r>
      <w:r w:rsidR="00B3335D">
        <w:t>n</w:t>
      </w:r>
      <w:r w:rsidR="003916A1" w:rsidRPr="003916A1">
        <w:t xml:space="preserve"> el </w:t>
      </w:r>
      <w:r w:rsidR="00B3335D">
        <w:t>55</w:t>
      </w:r>
      <w:r w:rsidR="003916A1" w:rsidRPr="003916A1">
        <w:t xml:space="preserve"> por ciento del total de obligaciones reconocidas en el eje</w:t>
      </w:r>
      <w:r w:rsidR="003916A1" w:rsidRPr="003916A1">
        <w:t>r</w:t>
      </w:r>
      <w:r w:rsidR="003916A1" w:rsidRPr="003916A1">
        <w:t xml:space="preserve">cicio y su nivel de ejecución ha sido del </w:t>
      </w:r>
      <w:r w:rsidR="00B3335D">
        <w:t>95</w:t>
      </w:r>
      <w:r w:rsidR="003916A1" w:rsidRPr="003916A1">
        <w:t xml:space="preserve"> por ciento de los créditos definitivos.</w:t>
      </w:r>
    </w:p>
    <w:p w:rsidR="00B3335D" w:rsidRDefault="006F69C3" w:rsidP="005507FC">
      <w:pPr>
        <w:pStyle w:val="texto"/>
        <w:spacing w:after="220"/>
      </w:pPr>
      <w:r>
        <w:t>Dichos gastos aumentaron un seis por ciento co</w:t>
      </w:r>
      <w:r w:rsidR="005507FC" w:rsidRPr="00263ABF">
        <w:t xml:space="preserve">n respecto al ejercicio </w:t>
      </w:r>
      <w:r w:rsidR="005507FC">
        <w:t>2017</w:t>
      </w:r>
      <w:r>
        <w:t>.</w:t>
      </w:r>
    </w:p>
    <w:p w:rsidR="0067725A" w:rsidRDefault="00172D87" w:rsidP="00487859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20" w:after="240"/>
      </w:pPr>
      <w:r>
        <w:rPr>
          <w:lang w:val="es-ES"/>
        </w:rPr>
        <w:t>Hemos analizado la siguiente</w:t>
      </w:r>
      <w:r w:rsidR="0067725A">
        <w:t xml:space="preserve"> muestra </w:t>
      </w:r>
      <w:r>
        <w:t>de gastos</w:t>
      </w:r>
      <w:r w:rsidR="006F69C3">
        <w:t xml:space="preserve"> representativa del 6</w:t>
      </w:r>
      <w:r w:rsidR="007C51DF">
        <w:t>6</w:t>
      </w:r>
      <w:r w:rsidR="006F69C3">
        <w:t xml:space="preserve"> por ciento de los gastos del capítulo</w:t>
      </w:r>
      <w:r>
        <w:t>:</w:t>
      </w:r>
    </w:p>
    <w:tbl>
      <w:tblPr>
        <w:tblW w:w="4876" w:type="pct"/>
        <w:jc w:val="center"/>
        <w:tblLook w:val="01E0" w:firstRow="1" w:lastRow="1" w:firstColumn="1" w:lastColumn="1" w:noHBand="0" w:noVBand="0"/>
      </w:tblPr>
      <w:tblGrid>
        <w:gridCol w:w="5259"/>
        <w:gridCol w:w="1877"/>
        <w:gridCol w:w="1784"/>
      </w:tblGrid>
      <w:tr w:rsidR="00A472DC" w:rsidRPr="00487859" w:rsidTr="00481ABA">
        <w:trPr>
          <w:trHeight w:val="255"/>
          <w:jc w:val="center"/>
        </w:trPr>
        <w:tc>
          <w:tcPr>
            <w:tcW w:w="4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A472DC" w:rsidRPr="00487859" w:rsidRDefault="00D11E8A" w:rsidP="00481ABA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Descripción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A472DC" w:rsidRPr="00487859" w:rsidRDefault="00A472DC" w:rsidP="00481AB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487859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ORN 2018</w:t>
            </w:r>
          </w:p>
        </w:tc>
      </w:tr>
      <w:tr w:rsidR="00A472DC" w:rsidRPr="004F2656" w:rsidTr="0049129D">
        <w:trPr>
          <w:trHeight w:val="198"/>
          <w:jc w:val="center"/>
        </w:trPr>
        <w:tc>
          <w:tcPr>
            <w:tcW w:w="2948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472DC" w:rsidRPr="004F2656" w:rsidRDefault="00A472DC" w:rsidP="00481ABA">
            <w:pPr>
              <w:spacing w:after="0"/>
              <w:ind w:firstLine="0"/>
              <w:jc w:val="left"/>
              <w:rPr>
                <w:rFonts w:ascii="Arial Narrow" w:hAnsi="Arial Narrow" w:cs="Calibri"/>
                <w:lang w:eastAsia="es-ES"/>
              </w:rPr>
            </w:pPr>
            <w:r>
              <w:rPr>
                <w:rFonts w:ascii="Arial Narrow" w:hAnsi="Arial Narrow" w:cs="Calibri"/>
                <w:lang w:eastAsia="es-ES"/>
              </w:rPr>
              <w:t>Fiestas</w:t>
            </w:r>
          </w:p>
        </w:tc>
        <w:tc>
          <w:tcPr>
            <w:tcW w:w="2052" w:type="pct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472DC" w:rsidRPr="004F2656" w:rsidRDefault="00A472DC" w:rsidP="00481AB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69.495</w:t>
            </w:r>
          </w:p>
        </w:tc>
      </w:tr>
      <w:tr w:rsidR="00A472DC" w:rsidRPr="004F2656" w:rsidTr="00481ABA">
        <w:trPr>
          <w:trHeight w:val="198"/>
          <w:jc w:val="center"/>
        </w:trPr>
        <w:tc>
          <w:tcPr>
            <w:tcW w:w="294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72DC" w:rsidRPr="004F2656" w:rsidRDefault="00A472DC" w:rsidP="00481ABA">
            <w:pPr>
              <w:spacing w:after="0"/>
              <w:ind w:firstLine="0"/>
              <w:jc w:val="left"/>
              <w:rPr>
                <w:rFonts w:ascii="Arial Narrow" w:hAnsi="Arial Narrow" w:cs="Calibri"/>
                <w:lang w:eastAsia="es-ES"/>
              </w:rPr>
            </w:pPr>
            <w:r>
              <w:rPr>
                <w:rFonts w:ascii="Arial Narrow" w:hAnsi="Arial Narrow" w:cs="Calibri"/>
                <w:lang w:eastAsia="es-ES"/>
              </w:rPr>
              <w:t>Mantenimiento piscinas</w:t>
            </w:r>
          </w:p>
        </w:tc>
        <w:tc>
          <w:tcPr>
            <w:tcW w:w="2052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72DC" w:rsidRPr="004F2656" w:rsidRDefault="00A472DC" w:rsidP="00481AB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10.014</w:t>
            </w:r>
          </w:p>
        </w:tc>
      </w:tr>
      <w:tr w:rsidR="00A472DC" w:rsidRPr="004F2656" w:rsidTr="00481ABA">
        <w:trPr>
          <w:trHeight w:val="198"/>
          <w:jc w:val="center"/>
        </w:trPr>
        <w:tc>
          <w:tcPr>
            <w:tcW w:w="294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72DC" w:rsidRPr="004F2656" w:rsidRDefault="00A472DC" w:rsidP="00481ABA">
            <w:pPr>
              <w:spacing w:after="0"/>
              <w:ind w:firstLine="0"/>
              <w:jc w:val="left"/>
              <w:rPr>
                <w:rFonts w:ascii="Arial Narrow" w:hAnsi="Arial Narrow" w:cs="Calibri"/>
                <w:lang w:eastAsia="es-ES"/>
              </w:rPr>
            </w:pPr>
            <w:r>
              <w:rPr>
                <w:rFonts w:ascii="Arial Narrow" w:hAnsi="Arial Narrow" w:cs="Calibri"/>
                <w:lang w:eastAsia="es-ES"/>
              </w:rPr>
              <w:t>Conservación de caminos</w:t>
            </w:r>
          </w:p>
        </w:tc>
        <w:tc>
          <w:tcPr>
            <w:tcW w:w="2052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72DC" w:rsidRPr="004F2656" w:rsidRDefault="00A472DC" w:rsidP="00481AB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9.885</w:t>
            </w:r>
          </w:p>
        </w:tc>
      </w:tr>
      <w:tr w:rsidR="00A472DC" w:rsidRPr="004F2656" w:rsidTr="00481ABA">
        <w:trPr>
          <w:trHeight w:val="198"/>
          <w:jc w:val="center"/>
        </w:trPr>
        <w:tc>
          <w:tcPr>
            <w:tcW w:w="294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72DC" w:rsidRPr="004F2656" w:rsidRDefault="00A472DC" w:rsidP="00481ABA">
            <w:pPr>
              <w:spacing w:after="0"/>
              <w:ind w:firstLine="0"/>
              <w:jc w:val="left"/>
              <w:rPr>
                <w:rFonts w:ascii="Arial Narrow" w:hAnsi="Arial Narrow" w:cs="Calibri"/>
                <w:lang w:eastAsia="es-ES"/>
              </w:rPr>
            </w:pPr>
            <w:r>
              <w:rPr>
                <w:rFonts w:ascii="Arial Narrow" w:hAnsi="Arial Narrow" w:cs="Calibri"/>
                <w:lang w:eastAsia="es-ES"/>
              </w:rPr>
              <w:t xml:space="preserve">Comunidad de regantes agua tierras </w:t>
            </w:r>
          </w:p>
        </w:tc>
        <w:tc>
          <w:tcPr>
            <w:tcW w:w="2052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72DC" w:rsidRPr="004F2656" w:rsidRDefault="00A472DC" w:rsidP="00481AB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6.875</w:t>
            </w:r>
          </w:p>
        </w:tc>
      </w:tr>
      <w:tr w:rsidR="00A472DC" w:rsidRPr="004F2656" w:rsidTr="00481ABA">
        <w:trPr>
          <w:trHeight w:val="198"/>
          <w:jc w:val="center"/>
        </w:trPr>
        <w:tc>
          <w:tcPr>
            <w:tcW w:w="294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72DC" w:rsidRPr="004F2656" w:rsidRDefault="00A472DC" w:rsidP="00481ABA">
            <w:pPr>
              <w:spacing w:after="0"/>
              <w:ind w:firstLine="0"/>
              <w:jc w:val="left"/>
              <w:rPr>
                <w:rFonts w:ascii="Arial Narrow" w:hAnsi="Arial Narrow" w:cs="Calibri"/>
                <w:lang w:eastAsia="es-ES"/>
              </w:rPr>
            </w:pPr>
            <w:r>
              <w:rPr>
                <w:rFonts w:ascii="Arial Narrow" w:hAnsi="Arial Narrow" w:cs="Calibri"/>
                <w:lang w:eastAsia="es-ES"/>
              </w:rPr>
              <w:t>Seguros responsabilidad civil, accidentes y edif.</w:t>
            </w:r>
          </w:p>
        </w:tc>
        <w:tc>
          <w:tcPr>
            <w:tcW w:w="2052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72DC" w:rsidRPr="004F2656" w:rsidRDefault="00A472DC" w:rsidP="00481AB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6.320</w:t>
            </w:r>
          </w:p>
        </w:tc>
      </w:tr>
      <w:tr w:rsidR="00A472DC" w:rsidRPr="004F2656" w:rsidTr="00CD51C5">
        <w:trPr>
          <w:trHeight w:val="198"/>
          <w:jc w:val="center"/>
        </w:trPr>
        <w:tc>
          <w:tcPr>
            <w:tcW w:w="2948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A472DC" w:rsidRPr="004F2656" w:rsidRDefault="00A472DC" w:rsidP="00481ABA">
            <w:pPr>
              <w:spacing w:after="0"/>
              <w:ind w:firstLine="0"/>
              <w:jc w:val="left"/>
              <w:rPr>
                <w:rFonts w:ascii="Arial Narrow" w:hAnsi="Arial Narrow" w:cs="Calibri"/>
                <w:lang w:eastAsia="es-ES"/>
              </w:rPr>
            </w:pPr>
            <w:r>
              <w:rPr>
                <w:rFonts w:ascii="Arial Narrow" w:hAnsi="Arial Narrow" w:cs="Calibri"/>
                <w:lang w:eastAsia="es-ES"/>
              </w:rPr>
              <w:t>Limpieza edificios concejiles</w:t>
            </w:r>
          </w:p>
        </w:tc>
        <w:tc>
          <w:tcPr>
            <w:tcW w:w="2052" w:type="pct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A472DC" w:rsidRPr="004F2656" w:rsidRDefault="00A472DC" w:rsidP="00481AB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6.205</w:t>
            </w:r>
          </w:p>
        </w:tc>
      </w:tr>
      <w:tr w:rsidR="00A472DC" w:rsidRPr="004F2656" w:rsidTr="00CD51C5">
        <w:trPr>
          <w:trHeight w:val="198"/>
          <w:jc w:val="center"/>
        </w:trPr>
        <w:tc>
          <w:tcPr>
            <w:tcW w:w="29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DC" w:rsidRPr="004F2656" w:rsidRDefault="00A472DC" w:rsidP="00481ABA">
            <w:pPr>
              <w:spacing w:after="0"/>
              <w:ind w:firstLine="0"/>
              <w:jc w:val="left"/>
              <w:rPr>
                <w:rFonts w:ascii="Arial Narrow" w:hAnsi="Arial Narrow" w:cs="Calibri"/>
                <w:lang w:eastAsia="es-ES"/>
              </w:rPr>
            </w:pPr>
            <w:r>
              <w:rPr>
                <w:rFonts w:ascii="Arial Narrow" w:hAnsi="Arial Narrow" w:cs="Calibri"/>
                <w:lang w:eastAsia="es-ES"/>
              </w:rPr>
              <w:t>Gestión administrativa</w:t>
            </w:r>
          </w:p>
        </w:tc>
        <w:tc>
          <w:tcPr>
            <w:tcW w:w="20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DC" w:rsidRPr="004F2656" w:rsidRDefault="00A472DC" w:rsidP="00481ABA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>
              <w:rPr>
                <w:rFonts w:ascii="Arial Narrow" w:hAnsi="Arial Narrow"/>
                <w:lang w:val="es-ES" w:eastAsia="es-ES"/>
              </w:rPr>
              <w:t>1.525</w:t>
            </w:r>
          </w:p>
        </w:tc>
      </w:tr>
    </w:tbl>
    <w:p w:rsidR="0067725A" w:rsidRDefault="0067725A" w:rsidP="00487859">
      <w:pPr>
        <w:pStyle w:val="texto"/>
        <w:tabs>
          <w:tab w:val="left" w:pos="708"/>
        </w:tabs>
        <w:spacing w:before="240" w:after="160"/>
      </w:pPr>
      <w:r w:rsidRPr="00D947CE">
        <w:t xml:space="preserve">De nuestra </w:t>
      </w:r>
      <w:r w:rsidR="004537A3">
        <w:t xml:space="preserve">revisión </w:t>
      </w:r>
      <w:r w:rsidR="00F063F9">
        <w:t>concluimos</w:t>
      </w:r>
      <w:r w:rsidRPr="00D947CE">
        <w:t xml:space="preserve"> que,</w:t>
      </w:r>
      <w:r>
        <w:t xml:space="preserve"> en general,</w:t>
      </w:r>
      <w:r w:rsidRPr="00D947CE">
        <w:t xml:space="preserve"> en la muestra fiscalizada, los gastos están justificados</w:t>
      </w:r>
      <w:r w:rsidR="00265D80">
        <w:t xml:space="preserve"> y correctamente</w:t>
      </w:r>
      <w:r w:rsidRPr="008B2583">
        <w:t xml:space="preserve"> contabilizados y pagados</w:t>
      </w:r>
      <w:r w:rsidR="00F063F9">
        <w:t>. No obstante, señalamos las siguientes deficiencias</w:t>
      </w:r>
      <w:r w:rsidR="00EF0CF7">
        <w:t>:</w:t>
      </w:r>
    </w:p>
    <w:p w:rsidR="00481ABA" w:rsidRPr="00011EAA" w:rsidRDefault="00481ABA" w:rsidP="00011EAA">
      <w:pPr>
        <w:pStyle w:val="texto"/>
        <w:numPr>
          <w:ilvl w:val="0"/>
          <w:numId w:val="5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26"/>
        </w:tabs>
        <w:ind w:left="0" w:firstLine="142"/>
        <w:rPr>
          <w:rFonts w:cs="Arial"/>
        </w:rPr>
      </w:pPr>
      <w:r w:rsidRPr="0009314F">
        <w:rPr>
          <w:rFonts w:cs="Arial"/>
        </w:rPr>
        <w:t xml:space="preserve">En el </w:t>
      </w:r>
      <w:r w:rsidR="00AC6D06" w:rsidRPr="0009314F">
        <w:rPr>
          <w:rFonts w:cs="Arial"/>
        </w:rPr>
        <w:t>contrato</w:t>
      </w:r>
      <w:r w:rsidRPr="0009314F">
        <w:rPr>
          <w:rFonts w:cs="Arial"/>
        </w:rPr>
        <w:t xml:space="preserve"> </w:t>
      </w:r>
      <w:r w:rsidR="0009314F" w:rsidRPr="0009314F">
        <w:rPr>
          <w:rFonts w:cs="Arial"/>
        </w:rPr>
        <w:t xml:space="preserve">de limpieza de los edificios concejiles </w:t>
      </w:r>
      <w:r w:rsidR="00A77F39">
        <w:rPr>
          <w:rFonts w:cs="Arial"/>
        </w:rPr>
        <w:t xml:space="preserve">faltan </w:t>
      </w:r>
      <w:r w:rsidRPr="0009314F">
        <w:rPr>
          <w:rFonts w:cs="Arial"/>
        </w:rPr>
        <w:t>requisitos ese</w:t>
      </w:r>
      <w:r w:rsidRPr="0009314F">
        <w:rPr>
          <w:rFonts w:cs="Arial"/>
        </w:rPr>
        <w:t>n</w:t>
      </w:r>
      <w:r w:rsidRPr="0009314F">
        <w:rPr>
          <w:rFonts w:cs="Arial"/>
        </w:rPr>
        <w:t>ciales como el precio, además de incorporar alguna</w:t>
      </w:r>
      <w:r w:rsidR="007C51DF" w:rsidRPr="0009314F">
        <w:rPr>
          <w:rFonts w:cs="Arial"/>
        </w:rPr>
        <w:t>s</w:t>
      </w:r>
      <w:r w:rsidRPr="0009314F">
        <w:rPr>
          <w:rFonts w:cs="Arial"/>
        </w:rPr>
        <w:t xml:space="preserve"> </w:t>
      </w:r>
      <w:r w:rsidR="00CD51C5" w:rsidRPr="0009314F">
        <w:rPr>
          <w:rFonts w:cs="Arial"/>
        </w:rPr>
        <w:t>cláusulas</w:t>
      </w:r>
      <w:r w:rsidRPr="0009314F">
        <w:rPr>
          <w:rFonts w:cs="Arial"/>
        </w:rPr>
        <w:t xml:space="preserve"> contraria</w:t>
      </w:r>
      <w:r w:rsidR="007C51DF" w:rsidRPr="0009314F">
        <w:rPr>
          <w:rFonts w:cs="Arial"/>
        </w:rPr>
        <w:t>s</w:t>
      </w:r>
      <w:r w:rsidRPr="0009314F">
        <w:rPr>
          <w:rFonts w:cs="Arial"/>
        </w:rPr>
        <w:t xml:space="preserve"> a der</w:t>
      </w:r>
      <w:r w:rsidRPr="0009314F">
        <w:rPr>
          <w:rFonts w:cs="Arial"/>
        </w:rPr>
        <w:t>e</w:t>
      </w:r>
      <w:r w:rsidRPr="0009314F">
        <w:rPr>
          <w:rFonts w:cs="Arial"/>
        </w:rPr>
        <w:t>cho</w:t>
      </w:r>
      <w:r w:rsidR="001B349F" w:rsidRPr="0009314F">
        <w:rPr>
          <w:rFonts w:cs="Arial"/>
        </w:rPr>
        <w:t>, como la no exigencia de factura por parte del concejo.</w:t>
      </w:r>
      <w:r w:rsidRPr="0009314F">
        <w:rPr>
          <w:rFonts w:cs="Arial"/>
        </w:rPr>
        <w:t xml:space="preserve"> </w:t>
      </w:r>
      <w:r w:rsidR="001B349F" w:rsidRPr="0009314F">
        <w:rPr>
          <w:rFonts w:cs="Arial"/>
        </w:rPr>
        <w:t xml:space="preserve">No constan, por </w:t>
      </w:r>
      <w:r w:rsidR="00AC6D06" w:rsidRPr="0009314F">
        <w:rPr>
          <w:rFonts w:cs="Arial"/>
        </w:rPr>
        <w:t>ello</w:t>
      </w:r>
      <w:r w:rsidR="001B349F" w:rsidRPr="0009314F">
        <w:rPr>
          <w:rFonts w:cs="Arial"/>
        </w:rPr>
        <w:t xml:space="preserve">, las facturas </w:t>
      </w:r>
      <w:r w:rsidR="001B349F">
        <w:rPr>
          <w:rFonts w:cs="Arial"/>
        </w:rPr>
        <w:t xml:space="preserve">de los trabajos realizados siendo el </w:t>
      </w:r>
      <w:r w:rsidR="00C37277" w:rsidRPr="00011EAA">
        <w:rPr>
          <w:rFonts w:cs="Arial"/>
        </w:rPr>
        <w:t>importe total reconocido en 2018 de 6.205 euros.</w:t>
      </w:r>
    </w:p>
    <w:p w:rsidR="00DE6516" w:rsidRPr="00DE6516" w:rsidRDefault="00481ABA" w:rsidP="00011EAA">
      <w:pPr>
        <w:pStyle w:val="texto"/>
        <w:numPr>
          <w:ilvl w:val="0"/>
          <w:numId w:val="5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26"/>
        </w:tabs>
        <w:ind w:left="0" w:firstLine="142"/>
        <w:rPr>
          <w:rFonts w:cs="Arial"/>
        </w:rPr>
      </w:pPr>
      <w:r w:rsidRPr="00DE6516">
        <w:rPr>
          <w:rFonts w:cs="Arial"/>
        </w:rPr>
        <w:t>En el gasto de fiestas se ha superado la correspondiente bolsa de vinculación jurídica en 6.601 euros sin haberse tramitado la correspondiente modificación presupuestaria.</w:t>
      </w:r>
      <w:r w:rsidR="00AC6D06" w:rsidRPr="00DE6516">
        <w:rPr>
          <w:rFonts w:cs="Arial"/>
          <w:color w:val="FF0000"/>
        </w:rPr>
        <w:t xml:space="preserve"> </w:t>
      </w:r>
    </w:p>
    <w:p w:rsidR="00481ABA" w:rsidRPr="00DE6516" w:rsidRDefault="00481ABA" w:rsidP="00011EAA">
      <w:pPr>
        <w:pStyle w:val="texto"/>
        <w:numPr>
          <w:ilvl w:val="0"/>
          <w:numId w:val="5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26"/>
        </w:tabs>
        <w:ind w:left="0" w:firstLine="142"/>
        <w:rPr>
          <w:rFonts w:cs="Arial"/>
        </w:rPr>
      </w:pPr>
      <w:r w:rsidRPr="00DE6516">
        <w:rPr>
          <w:rFonts w:cs="Arial"/>
        </w:rPr>
        <w:t>El gasto de contratación de orquestas de las fiestas, que asciende a 30.492 euros</w:t>
      </w:r>
      <w:r w:rsidR="001C1316" w:rsidRPr="00DE6516">
        <w:rPr>
          <w:rFonts w:cs="Arial"/>
        </w:rPr>
        <w:t>,</w:t>
      </w:r>
      <w:r w:rsidRPr="00DE6516">
        <w:rPr>
          <w:rFonts w:cs="Arial"/>
        </w:rPr>
        <w:t xml:space="preserve"> se ha realizado sin que conste la existencia de la licitación previa de un procedimiento de adjudicación.</w:t>
      </w:r>
    </w:p>
    <w:p w:rsidR="00DF62F8" w:rsidRPr="0009314F" w:rsidRDefault="00DF62F8" w:rsidP="00011EAA">
      <w:pPr>
        <w:pStyle w:val="texto"/>
        <w:numPr>
          <w:ilvl w:val="0"/>
          <w:numId w:val="5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26"/>
        </w:tabs>
        <w:ind w:left="0" w:firstLine="142"/>
        <w:rPr>
          <w:rFonts w:cs="Arial"/>
        </w:rPr>
      </w:pPr>
      <w:r w:rsidRPr="0009314F">
        <w:rPr>
          <w:rFonts w:cs="Arial"/>
        </w:rPr>
        <w:t xml:space="preserve">El </w:t>
      </w:r>
      <w:r w:rsidRPr="0009314F">
        <w:rPr>
          <w:rFonts w:cs="Arial"/>
          <w:bCs/>
        </w:rPr>
        <w:t xml:space="preserve">gasto de la charanga de fiestas, por importe de 4.500 euros, se ha pagado en efectivo, </w:t>
      </w:r>
      <w:r w:rsidR="00DE6516" w:rsidRPr="0009314F">
        <w:rPr>
          <w:rFonts w:cs="Arial"/>
          <w:bCs/>
        </w:rPr>
        <w:t xml:space="preserve">habiendo superado el límite legal </w:t>
      </w:r>
      <w:r w:rsidR="00010968" w:rsidRPr="0009314F">
        <w:rPr>
          <w:rFonts w:cs="Arial"/>
          <w:bCs/>
        </w:rPr>
        <w:t>establecido en la normativa</w:t>
      </w:r>
      <w:r w:rsidR="0009314F" w:rsidRPr="0009314F">
        <w:rPr>
          <w:rFonts w:cs="Arial"/>
          <w:bCs/>
        </w:rPr>
        <w:t xml:space="preserve"> y no consta la factura correspondiente</w:t>
      </w:r>
      <w:r w:rsidR="00010968" w:rsidRPr="0009314F">
        <w:rPr>
          <w:bCs/>
        </w:rPr>
        <w:t>.</w:t>
      </w:r>
    </w:p>
    <w:p w:rsidR="00074279" w:rsidRDefault="00074279" w:rsidP="00C972A9">
      <w:pPr>
        <w:autoSpaceDE w:val="0"/>
        <w:autoSpaceDN w:val="0"/>
        <w:adjustRightInd w:val="0"/>
        <w:spacing w:before="240" w:after="240"/>
        <w:ind w:firstLine="142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Recomendamos:</w:t>
      </w:r>
    </w:p>
    <w:p w:rsidR="00080E3B" w:rsidRDefault="00080E3B" w:rsidP="00B321A3">
      <w:pPr>
        <w:pStyle w:val="texto"/>
        <w:numPr>
          <w:ilvl w:val="0"/>
          <w:numId w:val="5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26"/>
        </w:tabs>
        <w:ind w:left="0" w:firstLine="142"/>
        <w:rPr>
          <w:rFonts w:cs="Arial"/>
          <w:i/>
        </w:rPr>
      </w:pPr>
      <w:r w:rsidRPr="00B321A3">
        <w:rPr>
          <w:rFonts w:cs="Arial"/>
          <w:i/>
        </w:rPr>
        <w:t>Tramitar las modificaciones presupuestarias oportunas con el fin de evitar superar las bolsas de vinculación jurídica de los créditos.</w:t>
      </w:r>
    </w:p>
    <w:p w:rsidR="00B321A3" w:rsidRPr="00B321A3" w:rsidRDefault="00B321A3" w:rsidP="00B321A3">
      <w:pPr>
        <w:pStyle w:val="texto"/>
        <w:numPr>
          <w:ilvl w:val="0"/>
          <w:numId w:val="5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26"/>
        </w:tabs>
        <w:ind w:left="0" w:firstLine="142"/>
        <w:rPr>
          <w:rFonts w:cs="Arial"/>
          <w:i/>
        </w:rPr>
      </w:pPr>
      <w:r w:rsidRPr="00B321A3">
        <w:rPr>
          <w:rFonts w:cs="Arial"/>
          <w:i/>
        </w:rPr>
        <w:t>Tramitar l</w:t>
      </w:r>
      <w:r>
        <w:rPr>
          <w:rFonts w:cs="Arial"/>
          <w:i/>
        </w:rPr>
        <w:t>os oportunos expedientes de contratación en aquellos supuesto</w:t>
      </w:r>
      <w:r w:rsidR="007C51DF">
        <w:rPr>
          <w:rFonts w:cs="Arial"/>
          <w:i/>
        </w:rPr>
        <w:t>s</w:t>
      </w:r>
      <w:r>
        <w:rPr>
          <w:rFonts w:cs="Arial"/>
          <w:i/>
        </w:rPr>
        <w:t xml:space="preserve"> en que se superen los límites previstos en la normativa.</w:t>
      </w:r>
    </w:p>
    <w:p w:rsidR="00080E3B" w:rsidRPr="00010968" w:rsidRDefault="00B321A3" w:rsidP="00B321A3">
      <w:pPr>
        <w:pStyle w:val="texto"/>
        <w:numPr>
          <w:ilvl w:val="0"/>
          <w:numId w:val="5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26"/>
        </w:tabs>
        <w:ind w:left="0" w:firstLine="142"/>
        <w:rPr>
          <w:rFonts w:cs="Arial"/>
          <w:i/>
          <w:strike/>
        </w:rPr>
      </w:pPr>
      <w:r w:rsidRPr="00B321A3">
        <w:rPr>
          <w:rFonts w:cs="Arial"/>
          <w:i/>
        </w:rPr>
        <w:t>Requeri</w:t>
      </w:r>
      <w:r w:rsidR="00080E3B" w:rsidRPr="00B321A3">
        <w:rPr>
          <w:rFonts w:cs="Arial"/>
          <w:i/>
        </w:rPr>
        <w:t>r en todos los casos facturas justificat</w:t>
      </w:r>
      <w:r w:rsidR="00936C82">
        <w:rPr>
          <w:rFonts w:cs="Arial"/>
          <w:i/>
        </w:rPr>
        <w:t>ivas de los servicios prestados</w:t>
      </w:r>
      <w:r w:rsidR="0009314F">
        <w:rPr>
          <w:rFonts w:cs="Arial"/>
          <w:i/>
        </w:rPr>
        <w:t>.</w:t>
      </w:r>
      <w:r w:rsidR="00936C82">
        <w:rPr>
          <w:rFonts w:cs="Arial"/>
          <w:i/>
        </w:rPr>
        <w:t xml:space="preserve"> </w:t>
      </w:r>
    </w:p>
    <w:p w:rsidR="0067725A" w:rsidRPr="005923BE" w:rsidRDefault="00D11E8A" w:rsidP="005923BE">
      <w:pPr>
        <w:keepNext/>
        <w:spacing w:before="240" w:after="240"/>
        <w:ind w:firstLine="0"/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</w:pPr>
      <w:bookmarkStart w:id="112" w:name="_Toc455146000"/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VI.4</w:t>
      </w:r>
      <w:r w:rsidR="0067725A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.</w:t>
      </w:r>
      <w:r w:rsidR="00AD7FC5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4</w:t>
      </w:r>
      <w:r w:rsidR="0067725A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. Inversiones</w:t>
      </w:r>
      <w:bookmarkEnd w:id="112"/>
    </w:p>
    <w:p w:rsidR="00BD4FB6" w:rsidRPr="00A5212E" w:rsidRDefault="0067725A" w:rsidP="00BD4FB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</w:pPr>
      <w:r w:rsidRPr="00DF41C9">
        <w:t xml:space="preserve">Las inversiones </w:t>
      </w:r>
      <w:r w:rsidR="00A62D07">
        <w:t xml:space="preserve">del </w:t>
      </w:r>
      <w:r w:rsidR="00BD189D">
        <w:t>concejo</w:t>
      </w:r>
      <w:r>
        <w:t xml:space="preserve"> </w:t>
      </w:r>
      <w:r w:rsidRPr="00DF41C9">
        <w:t xml:space="preserve">en el año </w:t>
      </w:r>
      <w:r>
        <w:t>2018</w:t>
      </w:r>
      <w:r w:rsidRPr="00DF41C9">
        <w:t xml:space="preserve"> </w:t>
      </w:r>
      <w:r w:rsidR="0085660A">
        <w:t>han ascendido</w:t>
      </w:r>
      <w:r w:rsidRPr="00DF41C9">
        <w:t xml:space="preserve"> a </w:t>
      </w:r>
      <w:r w:rsidR="00BD4FB6">
        <w:t>21.35</w:t>
      </w:r>
      <w:r w:rsidR="00D11E8A">
        <w:t>8</w:t>
      </w:r>
      <w:r w:rsidR="00BD4FB6">
        <w:t xml:space="preserve"> euros</w:t>
      </w:r>
      <w:r w:rsidR="00BD189D">
        <w:t>,</w:t>
      </w:r>
      <w:r w:rsidRPr="00DF41C9">
        <w:t xml:space="preserve"> </w:t>
      </w:r>
      <w:r w:rsidR="0085660A">
        <w:t>r</w:t>
      </w:r>
      <w:r w:rsidRPr="00DF41C9">
        <w:t>e</w:t>
      </w:r>
      <w:r w:rsidRPr="00DF41C9">
        <w:t xml:space="preserve">presentan el </w:t>
      </w:r>
      <w:r w:rsidR="00BD4FB6">
        <w:t>siete</w:t>
      </w:r>
      <w:r w:rsidRPr="00DF41C9">
        <w:t xml:space="preserve"> por ciento del total de gastos </w:t>
      </w:r>
      <w:r w:rsidR="0085660A">
        <w:t>reconocidos en el</w:t>
      </w:r>
      <w:r w:rsidRPr="00DF41C9">
        <w:t xml:space="preserve"> ejerci</w:t>
      </w:r>
      <w:r w:rsidR="00BD4FB6">
        <w:t xml:space="preserve">cio y </w:t>
      </w:r>
      <w:r w:rsidR="00BD4FB6" w:rsidRPr="003916A1">
        <w:t xml:space="preserve">su nivel de ejecución ha sido del </w:t>
      </w:r>
      <w:r w:rsidR="00BD4FB6">
        <w:t>78</w:t>
      </w:r>
      <w:r w:rsidR="00BD4FB6" w:rsidRPr="003916A1">
        <w:t xml:space="preserve"> por ciento de los créditos definitivos.</w:t>
      </w:r>
    </w:p>
    <w:p w:rsidR="00BD4FB6" w:rsidRDefault="00BD4FB6" w:rsidP="00BD4FB6">
      <w:pPr>
        <w:pStyle w:val="texto"/>
        <w:spacing w:after="220"/>
      </w:pPr>
      <w:r w:rsidRPr="00263ABF">
        <w:t xml:space="preserve">Con respecto al ejercicio </w:t>
      </w:r>
      <w:r>
        <w:t>2017</w:t>
      </w:r>
      <w:r w:rsidRPr="00263ABF">
        <w:t xml:space="preserve">, </w:t>
      </w:r>
      <w:r>
        <w:t>dichos gastos aumentaron un 223 por ciento.</w:t>
      </w:r>
    </w:p>
    <w:p w:rsidR="0067725A" w:rsidRDefault="00172D87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240"/>
        <w:rPr>
          <w:rFonts w:ascii="Arial" w:hAnsi="Arial" w:cs="Arial"/>
          <w:sz w:val="18"/>
          <w:szCs w:val="18"/>
        </w:rPr>
      </w:pPr>
      <w:r>
        <w:t>Hemos</w:t>
      </w:r>
      <w:r w:rsidR="0067725A" w:rsidRPr="00C33FF2">
        <w:t xml:space="preserve"> fiscalizado </w:t>
      </w:r>
      <w:r w:rsidR="006F3AEA">
        <w:t>la</w:t>
      </w:r>
      <w:r w:rsidR="00BD189D">
        <w:t>s</w:t>
      </w:r>
      <w:r w:rsidR="006F3AEA">
        <w:t xml:space="preserve"> siguiente</w:t>
      </w:r>
      <w:r w:rsidR="00BD189D">
        <w:t>s partidas</w:t>
      </w:r>
      <w:r w:rsidR="006F69C3"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5"/>
        <w:gridCol w:w="2456"/>
      </w:tblGrid>
      <w:tr w:rsidR="00D11E8A" w:rsidRPr="00BE45C2" w:rsidTr="00B32CEA">
        <w:trPr>
          <w:trHeight w:val="255"/>
        </w:trPr>
        <w:tc>
          <w:tcPr>
            <w:tcW w:w="36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D11E8A" w:rsidRPr="00BE45C2" w:rsidRDefault="00D11E8A" w:rsidP="00D11E8A">
            <w:pPr>
              <w:spacing w:after="0"/>
              <w:ind w:firstLine="0"/>
              <w:rPr>
                <w:rFonts w:ascii="Arial Narrow" w:hAnsi="Arial Narrow"/>
                <w:lang w:val="es-ES" w:eastAsia="es-ES"/>
              </w:rPr>
            </w:pPr>
            <w:r w:rsidRPr="00BE45C2">
              <w:rPr>
                <w:rFonts w:ascii="Arial Narrow" w:hAnsi="Arial Narrow"/>
                <w:lang w:val="es-ES" w:eastAsia="es-ES"/>
              </w:rPr>
              <w:t>Descripción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D11E8A" w:rsidRPr="00BE45C2" w:rsidRDefault="00D11E8A" w:rsidP="00736032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BE45C2">
              <w:rPr>
                <w:rFonts w:ascii="Arial Narrow" w:hAnsi="Arial Narrow"/>
                <w:lang w:val="es-ES" w:eastAsia="es-ES"/>
              </w:rPr>
              <w:t xml:space="preserve">ORN </w:t>
            </w:r>
          </w:p>
        </w:tc>
      </w:tr>
      <w:tr w:rsidR="00D11E8A" w:rsidRPr="00BE45C2" w:rsidTr="0096022A">
        <w:trPr>
          <w:trHeight w:val="198"/>
        </w:trPr>
        <w:tc>
          <w:tcPr>
            <w:tcW w:w="3646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E8A" w:rsidRPr="00BE45C2" w:rsidRDefault="00D11E8A" w:rsidP="00BD189D">
            <w:pPr>
              <w:spacing w:after="0"/>
              <w:ind w:firstLine="0"/>
              <w:jc w:val="left"/>
              <w:rPr>
                <w:rFonts w:ascii="Arial Narrow" w:hAnsi="Arial Narrow"/>
                <w:lang w:val="es-ES" w:eastAsia="es-ES"/>
              </w:rPr>
            </w:pPr>
            <w:r w:rsidRPr="00BE45C2">
              <w:rPr>
                <w:rFonts w:ascii="Arial Narrow" w:hAnsi="Arial Narrow"/>
                <w:lang w:val="es-ES" w:eastAsia="es-ES"/>
              </w:rPr>
              <w:t>Renovación alumbrado público LED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E8A" w:rsidRPr="00BE45C2" w:rsidRDefault="00D11E8A" w:rsidP="00BD189D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BE45C2">
              <w:rPr>
                <w:rFonts w:ascii="Arial Narrow" w:hAnsi="Arial Narrow"/>
                <w:lang w:val="es-ES" w:eastAsia="es-ES"/>
              </w:rPr>
              <w:t xml:space="preserve">15.174  </w:t>
            </w:r>
          </w:p>
        </w:tc>
      </w:tr>
      <w:tr w:rsidR="00D11E8A" w:rsidRPr="00BE45C2" w:rsidTr="0096022A">
        <w:trPr>
          <w:trHeight w:val="198"/>
        </w:trPr>
        <w:tc>
          <w:tcPr>
            <w:tcW w:w="3646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E8A" w:rsidRPr="00BE45C2" w:rsidRDefault="00D11E8A" w:rsidP="00BD189D">
            <w:pPr>
              <w:spacing w:after="0"/>
              <w:ind w:firstLine="0"/>
              <w:jc w:val="left"/>
              <w:rPr>
                <w:rFonts w:ascii="Arial Narrow" w:hAnsi="Arial Narrow"/>
                <w:lang w:val="es-ES" w:eastAsia="es-ES"/>
              </w:rPr>
            </w:pPr>
            <w:r w:rsidRPr="00BE45C2">
              <w:rPr>
                <w:rFonts w:ascii="Arial Narrow" w:hAnsi="Arial Narrow"/>
                <w:lang w:val="es-ES" w:eastAsia="es-ES"/>
              </w:rPr>
              <w:t>Arreglo viviendas concejo</w:t>
            </w:r>
          </w:p>
        </w:tc>
        <w:tc>
          <w:tcPr>
            <w:tcW w:w="1354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E8A" w:rsidRPr="00BE45C2" w:rsidRDefault="00D11E8A" w:rsidP="00BD189D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  <w:r w:rsidRPr="00BE45C2">
              <w:rPr>
                <w:rFonts w:ascii="Arial Narrow" w:hAnsi="Arial Narrow"/>
                <w:lang w:val="es-ES" w:eastAsia="es-ES"/>
              </w:rPr>
              <w:t xml:space="preserve">6.183  </w:t>
            </w:r>
          </w:p>
        </w:tc>
      </w:tr>
    </w:tbl>
    <w:p w:rsidR="00DF0D54" w:rsidRDefault="00DF0D54" w:rsidP="00507630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/>
      </w:pPr>
      <w:r>
        <w:t>Las obras de arreglo de viviendas del concejo están correctamente justific</w:t>
      </w:r>
      <w:r>
        <w:t>a</w:t>
      </w:r>
      <w:r>
        <w:t>das, contabilizadas y pagadas. Sin embargo, y en relación a la obra de renov</w:t>
      </w:r>
      <w:r>
        <w:t>a</w:t>
      </w:r>
      <w:r>
        <w:t>ción del alumbrado público, se han detectado las siguientes incidencias:</w:t>
      </w:r>
    </w:p>
    <w:p w:rsidR="00172D87" w:rsidRPr="00C24C89" w:rsidRDefault="00011EAA" w:rsidP="00507630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num" w:pos="600"/>
          <w:tab w:val="num" w:pos="720"/>
          <w:tab w:val="num" w:pos="1320"/>
        </w:tabs>
        <w:spacing w:after="240"/>
        <w:rPr>
          <w:rFonts w:cs="Arial"/>
          <w:spacing w:val="2"/>
        </w:rPr>
      </w:pPr>
      <w:r>
        <w:rPr>
          <w:rFonts w:cs="Arial"/>
          <w:spacing w:val="0"/>
        </w:rPr>
        <w:t xml:space="preserve"> </w:t>
      </w:r>
      <w:r w:rsidR="00DF0D54">
        <w:rPr>
          <w:rFonts w:cs="Arial"/>
          <w:spacing w:val="0"/>
        </w:rPr>
        <w:t xml:space="preserve">Esta inversión fue licitada y ejecutada en 2017. Constan dos facturas de 2017 </w:t>
      </w:r>
      <w:r w:rsidR="00F54F62">
        <w:rPr>
          <w:rFonts w:cs="Arial"/>
          <w:spacing w:val="0"/>
        </w:rPr>
        <w:t xml:space="preserve">no contabilizadas </w:t>
      </w:r>
      <w:r w:rsidR="00DF0D54">
        <w:rPr>
          <w:rFonts w:cs="Arial"/>
          <w:spacing w:val="0"/>
        </w:rPr>
        <w:t>por importe total de 75.871 euros</w:t>
      </w:r>
      <w:r w:rsidR="00F54F62">
        <w:rPr>
          <w:rFonts w:cs="Arial"/>
          <w:spacing w:val="0"/>
        </w:rPr>
        <w:t>. I</w:t>
      </w:r>
      <w:r w:rsidR="00DF0D54">
        <w:rPr>
          <w:rFonts w:cs="Arial"/>
          <w:spacing w:val="0"/>
        </w:rPr>
        <w:t xml:space="preserve">ncluyen el concepto de intereses, debido a que el concejo y la adjudicataria acordaron el pago en cinco años, siendo este acuerdo contrario a </w:t>
      </w:r>
      <w:r w:rsidR="00F54F62">
        <w:rPr>
          <w:rFonts w:cs="Arial"/>
          <w:spacing w:val="0"/>
        </w:rPr>
        <w:t>lo establecido en el artículo 35.3</w:t>
      </w:r>
      <w:r w:rsidR="00770E7C">
        <w:rPr>
          <w:rFonts w:cs="Arial"/>
          <w:spacing w:val="0"/>
        </w:rPr>
        <w:t xml:space="preserve"> de la Ley Foral </w:t>
      </w:r>
      <w:r w:rsidR="00F54F62">
        <w:rPr>
          <w:rFonts w:cs="Arial"/>
          <w:spacing w:val="0"/>
        </w:rPr>
        <w:t xml:space="preserve">6/2006, </w:t>
      </w:r>
      <w:r w:rsidR="00770E7C">
        <w:rPr>
          <w:rFonts w:cs="Arial"/>
          <w:spacing w:val="0"/>
        </w:rPr>
        <w:t>de Contratos</w:t>
      </w:r>
      <w:r w:rsidR="00F54F62">
        <w:rPr>
          <w:rFonts w:cs="Arial"/>
          <w:spacing w:val="0"/>
        </w:rPr>
        <w:t xml:space="preserve"> Públicos</w:t>
      </w:r>
      <w:r w:rsidR="00770E7C">
        <w:rPr>
          <w:rFonts w:cs="Arial"/>
          <w:spacing w:val="0"/>
        </w:rPr>
        <w:t>.</w:t>
      </w:r>
      <w:r w:rsidR="00DF0D54">
        <w:rPr>
          <w:rFonts w:cs="Arial"/>
          <w:spacing w:val="0"/>
        </w:rPr>
        <w:t xml:space="preserve"> </w:t>
      </w:r>
      <w:r w:rsidR="00C24C89">
        <w:rPr>
          <w:rFonts w:cs="Arial"/>
          <w:spacing w:val="0"/>
        </w:rPr>
        <w:t>El concejo imputa a presupuesto la inversión conforme va real</w:t>
      </w:r>
      <w:r w:rsidR="00C24C89">
        <w:rPr>
          <w:rFonts w:cs="Arial"/>
          <w:spacing w:val="0"/>
        </w:rPr>
        <w:t>i</w:t>
      </w:r>
      <w:r w:rsidR="00C24C89">
        <w:rPr>
          <w:rFonts w:cs="Arial"/>
          <w:spacing w:val="0"/>
        </w:rPr>
        <w:t>zando los pagos correspondientes, estando por tanto pendiente de imputar a pres</w:t>
      </w:r>
      <w:r w:rsidR="00C24C89">
        <w:rPr>
          <w:rFonts w:cs="Arial"/>
          <w:spacing w:val="0"/>
        </w:rPr>
        <w:t>u</w:t>
      </w:r>
      <w:r w:rsidR="00C24C89">
        <w:rPr>
          <w:rFonts w:cs="Arial"/>
          <w:spacing w:val="0"/>
        </w:rPr>
        <w:t>puesto a 31 de diciembre de 2018 un importe de 58.860 euros.</w:t>
      </w:r>
    </w:p>
    <w:p w:rsidR="00C24C89" w:rsidRDefault="00011EAA" w:rsidP="00507630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num" w:pos="600"/>
          <w:tab w:val="num" w:pos="720"/>
          <w:tab w:val="num" w:pos="1320"/>
        </w:tabs>
        <w:spacing w:after="240"/>
        <w:rPr>
          <w:rFonts w:cs="Arial"/>
          <w:spacing w:val="2"/>
        </w:rPr>
      </w:pPr>
      <w:r>
        <w:rPr>
          <w:rFonts w:cs="Arial"/>
          <w:spacing w:val="2"/>
        </w:rPr>
        <w:t xml:space="preserve"> </w:t>
      </w:r>
      <w:r w:rsidR="00CB1FF8">
        <w:rPr>
          <w:rFonts w:cs="Arial"/>
          <w:spacing w:val="2"/>
        </w:rPr>
        <w:t xml:space="preserve">La inversión ha sido </w:t>
      </w:r>
      <w:r w:rsidR="00F54F62">
        <w:rPr>
          <w:rFonts w:cs="Arial"/>
          <w:spacing w:val="2"/>
        </w:rPr>
        <w:t xml:space="preserve">parcialmente </w:t>
      </w:r>
      <w:r w:rsidR="00CB1FF8">
        <w:rPr>
          <w:rFonts w:cs="Arial"/>
          <w:spacing w:val="2"/>
        </w:rPr>
        <w:t>financiada mediante el Plan de Infraestruct</w:t>
      </w:r>
      <w:r w:rsidR="00CB1FF8">
        <w:rPr>
          <w:rFonts w:cs="Arial"/>
          <w:spacing w:val="2"/>
        </w:rPr>
        <w:t>u</w:t>
      </w:r>
      <w:r w:rsidR="00CB1FF8">
        <w:rPr>
          <w:rFonts w:cs="Arial"/>
          <w:spacing w:val="2"/>
        </w:rPr>
        <w:t>ras Locales, y no se han calculado las cor</w:t>
      </w:r>
      <w:r w:rsidR="00753DD8">
        <w:rPr>
          <w:rFonts w:cs="Arial"/>
          <w:spacing w:val="2"/>
        </w:rPr>
        <w:t>respondientes desviaciones de financi</w:t>
      </w:r>
      <w:r w:rsidR="00753DD8">
        <w:rPr>
          <w:rFonts w:cs="Arial"/>
          <w:spacing w:val="2"/>
        </w:rPr>
        <w:t>a</w:t>
      </w:r>
      <w:r w:rsidR="00753DD8">
        <w:rPr>
          <w:rFonts w:cs="Arial"/>
          <w:spacing w:val="2"/>
        </w:rPr>
        <w:t>ción.</w:t>
      </w:r>
    </w:p>
    <w:p w:rsidR="0067725A" w:rsidRPr="003D123A" w:rsidRDefault="0067725A" w:rsidP="00507630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720"/>
          <w:tab w:val="num" w:pos="1320"/>
        </w:tabs>
        <w:spacing w:after="120"/>
        <w:ind w:left="-28" w:firstLine="312"/>
      </w:pPr>
      <w:r w:rsidRPr="003D123A">
        <w:t>Recomendamos</w:t>
      </w:r>
      <w:r w:rsidR="003D123A">
        <w:t>:</w:t>
      </w:r>
    </w:p>
    <w:p w:rsidR="00CB1FF8" w:rsidRDefault="00011EAA" w:rsidP="00242068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num" w:pos="600"/>
          <w:tab w:val="num" w:pos="720"/>
          <w:tab w:val="num" w:pos="1320"/>
        </w:tabs>
        <w:rPr>
          <w:rFonts w:cs="Arial"/>
          <w:i/>
          <w:spacing w:val="2"/>
        </w:rPr>
      </w:pPr>
      <w:r>
        <w:rPr>
          <w:rFonts w:cs="Arial"/>
          <w:i/>
          <w:spacing w:val="2"/>
        </w:rPr>
        <w:t xml:space="preserve"> </w:t>
      </w:r>
      <w:r w:rsidR="00CB1FF8">
        <w:rPr>
          <w:rFonts w:cs="Arial"/>
          <w:i/>
          <w:spacing w:val="2"/>
        </w:rPr>
        <w:t>Contabilizar las facturas con criterio de devengo.</w:t>
      </w:r>
    </w:p>
    <w:p w:rsidR="00753DD8" w:rsidRDefault="00753DD8" w:rsidP="00242068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num" w:pos="600"/>
          <w:tab w:val="num" w:pos="720"/>
          <w:tab w:val="num" w:pos="1320"/>
        </w:tabs>
        <w:rPr>
          <w:rFonts w:cs="Arial"/>
          <w:i/>
          <w:spacing w:val="2"/>
        </w:rPr>
      </w:pPr>
      <w:r>
        <w:rPr>
          <w:rFonts w:cs="Arial"/>
          <w:i/>
          <w:spacing w:val="2"/>
        </w:rPr>
        <w:t xml:space="preserve"> Cumplir los plazos de pago establecidos en la normativa de contratación.</w:t>
      </w:r>
    </w:p>
    <w:p w:rsidR="00CB1FF8" w:rsidRPr="0009314F" w:rsidRDefault="00011EAA" w:rsidP="00242068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num" w:pos="600"/>
          <w:tab w:val="num" w:pos="720"/>
          <w:tab w:val="num" w:pos="1320"/>
        </w:tabs>
        <w:rPr>
          <w:rFonts w:cs="Arial"/>
          <w:i/>
          <w:spacing w:val="2"/>
        </w:rPr>
      </w:pPr>
      <w:r>
        <w:rPr>
          <w:rFonts w:cs="Arial"/>
          <w:i/>
          <w:spacing w:val="2"/>
        </w:rPr>
        <w:t xml:space="preserve"> </w:t>
      </w:r>
      <w:r w:rsidR="00CB1FF8">
        <w:rPr>
          <w:rFonts w:cs="Arial"/>
          <w:i/>
          <w:spacing w:val="2"/>
        </w:rPr>
        <w:t xml:space="preserve">Realizar el cálculo de las desviaciones </w:t>
      </w:r>
      <w:r w:rsidR="00F54F62">
        <w:rPr>
          <w:rFonts w:cs="Arial"/>
          <w:i/>
          <w:spacing w:val="2"/>
        </w:rPr>
        <w:t xml:space="preserve">de financiación </w:t>
      </w:r>
      <w:r w:rsidR="00CB1FF8">
        <w:rPr>
          <w:rFonts w:cs="Arial"/>
          <w:i/>
          <w:spacing w:val="2"/>
        </w:rPr>
        <w:t>en los casos de inversi</w:t>
      </w:r>
      <w:r w:rsidR="00CB1FF8">
        <w:rPr>
          <w:rFonts w:cs="Arial"/>
          <w:i/>
          <w:spacing w:val="2"/>
        </w:rPr>
        <w:t>o</w:t>
      </w:r>
      <w:r w:rsidR="00CB1FF8" w:rsidRPr="0009314F">
        <w:rPr>
          <w:rFonts w:cs="Arial"/>
          <w:i/>
          <w:spacing w:val="2"/>
        </w:rPr>
        <w:t>nes financiadas m</w:t>
      </w:r>
      <w:r w:rsidR="00886762" w:rsidRPr="0009314F">
        <w:rPr>
          <w:rFonts w:cs="Arial"/>
          <w:i/>
          <w:spacing w:val="2"/>
        </w:rPr>
        <w:t>ediante subvenciones finalistas y ajustar el resultado presupue</w:t>
      </w:r>
      <w:r w:rsidR="00886762" w:rsidRPr="0009314F">
        <w:rPr>
          <w:rFonts w:cs="Arial"/>
          <w:i/>
          <w:spacing w:val="2"/>
        </w:rPr>
        <w:t>s</w:t>
      </w:r>
      <w:r w:rsidR="00886762" w:rsidRPr="0009314F">
        <w:rPr>
          <w:rFonts w:cs="Arial"/>
          <w:i/>
          <w:spacing w:val="2"/>
        </w:rPr>
        <w:t>tario y el remanente de tesorería</w:t>
      </w:r>
      <w:r w:rsidR="0009314F" w:rsidRPr="0009314F">
        <w:rPr>
          <w:rFonts w:cs="Arial"/>
          <w:i/>
          <w:spacing w:val="2"/>
        </w:rPr>
        <w:t>, en su caso</w:t>
      </w:r>
      <w:r w:rsidR="00886762" w:rsidRPr="0009314F">
        <w:rPr>
          <w:rFonts w:cs="Arial"/>
          <w:i/>
          <w:spacing w:val="2"/>
        </w:rPr>
        <w:t>.</w:t>
      </w:r>
    </w:p>
    <w:p w:rsidR="0067725A" w:rsidRPr="005923BE" w:rsidRDefault="0067725A" w:rsidP="005923BE">
      <w:pPr>
        <w:keepNext/>
        <w:spacing w:before="240" w:after="240"/>
        <w:ind w:firstLine="0"/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</w:pPr>
      <w:bookmarkStart w:id="113" w:name="_Toc455146001"/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V</w:t>
      </w:r>
      <w:r w:rsidR="009953D1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I</w:t>
      </w:r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.</w:t>
      </w:r>
      <w:r w:rsidR="00EC3310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4</w:t>
      </w:r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.</w:t>
      </w:r>
      <w:r w:rsidR="00AD7FC5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5</w:t>
      </w:r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. Gastos de transferencias</w:t>
      </w:r>
      <w:bookmarkEnd w:id="113"/>
    </w:p>
    <w:p w:rsidR="00FF22E9" w:rsidRDefault="00FF22E9" w:rsidP="00827AED">
      <w:pPr>
        <w:autoSpaceDE w:val="0"/>
        <w:autoSpaceDN w:val="0"/>
        <w:adjustRightInd w:val="0"/>
        <w:spacing w:after="0"/>
        <w:ind w:firstLine="284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Los gastos por transferencias corrientes del </w:t>
      </w:r>
      <w:r w:rsidR="00886D84">
        <w:rPr>
          <w:sz w:val="26"/>
          <w:szCs w:val="26"/>
          <w:lang w:val="es-ES" w:eastAsia="es-ES"/>
        </w:rPr>
        <w:t>concejo</w:t>
      </w:r>
      <w:r>
        <w:rPr>
          <w:sz w:val="26"/>
          <w:szCs w:val="26"/>
          <w:lang w:val="es-ES" w:eastAsia="es-ES"/>
        </w:rPr>
        <w:t xml:space="preserve"> ascendieron a 8.299 euros, r</w:t>
      </w:r>
      <w:r>
        <w:rPr>
          <w:sz w:val="26"/>
          <w:szCs w:val="26"/>
          <w:lang w:val="es-ES" w:eastAsia="es-ES"/>
        </w:rPr>
        <w:t>e</w:t>
      </w:r>
      <w:r>
        <w:rPr>
          <w:sz w:val="26"/>
          <w:szCs w:val="26"/>
          <w:lang w:val="es-ES" w:eastAsia="es-ES"/>
        </w:rPr>
        <w:t xml:space="preserve">presentan el tres por ciento de los </w:t>
      </w:r>
      <w:r w:rsidR="00F54F62">
        <w:rPr>
          <w:sz w:val="26"/>
          <w:szCs w:val="26"/>
          <w:lang w:val="es-ES" w:eastAsia="es-ES"/>
        </w:rPr>
        <w:t>gastos reconocidos</w:t>
      </w:r>
      <w:r>
        <w:rPr>
          <w:sz w:val="26"/>
          <w:szCs w:val="26"/>
          <w:lang w:val="es-ES" w:eastAsia="es-ES"/>
        </w:rPr>
        <w:t xml:space="preserve"> y han disminuido en un 17 por ciento respecto a los del ejercicio anterior.</w:t>
      </w:r>
    </w:p>
    <w:p w:rsidR="0067725A" w:rsidRDefault="00FF22E9" w:rsidP="00827AED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spacing w:after="240"/>
        <w:rPr>
          <w:rFonts w:cs="Arial"/>
        </w:rPr>
      </w:pPr>
      <w:r>
        <w:rPr>
          <w:rFonts w:cs="Arial"/>
        </w:rPr>
        <w:t>Las transferencias y subvenciones concedidas han sido realizadas a favor de</w:t>
      </w:r>
      <w:r w:rsidR="00BD4FB6">
        <w:rPr>
          <w:rFonts w:cs="Arial"/>
        </w:rPr>
        <w:t xml:space="preserve"> los siguientes beneficiarios: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1228"/>
        <w:gridCol w:w="2032"/>
        <w:gridCol w:w="2055"/>
      </w:tblGrid>
      <w:tr w:rsidR="00CB1FF8" w:rsidRPr="00CB1FF8" w:rsidTr="009116D4">
        <w:trPr>
          <w:trHeight w:val="255"/>
        </w:trPr>
        <w:tc>
          <w:tcPr>
            <w:tcW w:w="207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BF8F"/>
            <w:vAlign w:val="center"/>
            <w:hideMark/>
          </w:tcPr>
          <w:p w:rsidR="00CB1FF8" w:rsidRPr="00CB1FF8" w:rsidRDefault="00CB1FF8" w:rsidP="00827AED">
            <w:pPr>
              <w:spacing w:after="0"/>
              <w:ind w:firstLine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CB1FF8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3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ABF8F"/>
            <w:vAlign w:val="center"/>
            <w:hideMark/>
          </w:tcPr>
          <w:p w:rsidR="00CB1FF8" w:rsidRPr="00CB1FF8" w:rsidRDefault="00CB1FF8" w:rsidP="006F69C3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CB1FF8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Corrientes</w:t>
            </w:r>
          </w:p>
        </w:tc>
      </w:tr>
      <w:tr w:rsidR="00CB1FF8" w:rsidRPr="00CB1FF8" w:rsidTr="009116D4">
        <w:trPr>
          <w:trHeight w:val="255"/>
        </w:trPr>
        <w:tc>
          <w:tcPr>
            <w:tcW w:w="207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B1FF8" w:rsidRPr="00CB1FF8" w:rsidRDefault="00CB1FF8" w:rsidP="00827AED">
            <w:pPr>
              <w:spacing w:after="0"/>
              <w:ind w:firstLine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CB1FF8" w:rsidRPr="00CB1FF8" w:rsidRDefault="00CB1FF8" w:rsidP="00BF1773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CB1FF8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ORN 201</w:t>
            </w:r>
            <w:r w:rsidR="00BF1773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CB1FF8" w:rsidRPr="00CB1FF8" w:rsidRDefault="006F69C3" w:rsidP="00BF1773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% s/cap.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CB1FF8" w:rsidRPr="00CB1FF8" w:rsidRDefault="00CB1FF8" w:rsidP="00BF1773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CB1FF8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% </w:t>
            </w:r>
            <w:r w:rsidR="00BF1773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ejecución</w:t>
            </w:r>
          </w:p>
        </w:tc>
      </w:tr>
      <w:tr w:rsidR="00CB1FF8" w:rsidRPr="00CB1FF8" w:rsidTr="009116D4">
        <w:trPr>
          <w:trHeight w:val="198"/>
        </w:trPr>
        <w:tc>
          <w:tcPr>
            <w:tcW w:w="2070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FF8" w:rsidRPr="00CB1FF8" w:rsidRDefault="00CB1FF8" w:rsidP="00827AED">
            <w:pPr>
              <w:spacing w:after="0"/>
              <w:ind w:firstLine="0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CB1FF8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Mancomunidades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FF8" w:rsidRPr="00CB1FF8" w:rsidRDefault="00CB1FF8" w:rsidP="006F69C3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CB1FF8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7.053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CB1FF8" w:rsidRPr="00CB1FF8" w:rsidRDefault="00BF1773" w:rsidP="006F69C3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85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CB1FF8" w:rsidRPr="00CB1FF8" w:rsidRDefault="004A5BE8" w:rsidP="006F69C3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78</w:t>
            </w:r>
          </w:p>
        </w:tc>
      </w:tr>
      <w:tr w:rsidR="00CB1FF8" w:rsidRPr="00CB1FF8" w:rsidTr="009116D4">
        <w:trPr>
          <w:trHeight w:val="198"/>
        </w:trPr>
        <w:tc>
          <w:tcPr>
            <w:tcW w:w="207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FF8" w:rsidRPr="00CB1FF8" w:rsidRDefault="00CB1FF8" w:rsidP="00827AED">
            <w:pPr>
              <w:spacing w:after="0"/>
              <w:ind w:firstLine="0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CB1FF8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Instituciones sin fines de lucro</w:t>
            </w:r>
          </w:p>
        </w:tc>
        <w:tc>
          <w:tcPr>
            <w:tcW w:w="6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FF8" w:rsidRPr="00CB1FF8" w:rsidRDefault="00CB1FF8" w:rsidP="006F69C3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CB1FF8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1.145</w:t>
            </w:r>
          </w:p>
        </w:tc>
        <w:tc>
          <w:tcPr>
            <w:tcW w:w="112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CB1FF8" w:rsidRPr="00CB1FF8" w:rsidRDefault="00BF1773" w:rsidP="006F69C3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14</w:t>
            </w:r>
          </w:p>
        </w:tc>
        <w:tc>
          <w:tcPr>
            <w:tcW w:w="113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CB1FF8" w:rsidRPr="00CB1FF8" w:rsidRDefault="004A5BE8" w:rsidP="006F69C3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3</w:t>
            </w:r>
            <w:r w:rsidR="00F54F62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8</w:t>
            </w:r>
          </w:p>
        </w:tc>
      </w:tr>
      <w:tr w:rsidR="00CB1FF8" w:rsidRPr="00CB1FF8" w:rsidTr="009116D4">
        <w:trPr>
          <w:trHeight w:val="198"/>
        </w:trPr>
        <w:tc>
          <w:tcPr>
            <w:tcW w:w="2070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FF8" w:rsidRPr="00CB1FF8" w:rsidRDefault="00CB1FF8" w:rsidP="00827AED">
            <w:pPr>
              <w:spacing w:after="0"/>
              <w:ind w:firstLine="0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CB1FF8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Otras transferencias</w:t>
            </w:r>
          </w:p>
        </w:tc>
        <w:tc>
          <w:tcPr>
            <w:tcW w:w="677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FF8" w:rsidRPr="00CB1FF8" w:rsidRDefault="00CB1FF8" w:rsidP="006F69C3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CB1FF8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101</w:t>
            </w:r>
          </w:p>
        </w:tc>
        <w:tc>
          <w:tcPr>
            <w:tcW w:w="1120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1FF8" w:rsidRPr="00CB1FF8" w:rsidRDefault="00BF1773" w:rsidP="006F69C3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132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1FF8" w:rsidRPr="00CB1FF8" w:rsidRDefault="004A5BE8" w:rsidP="006F69C3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56</w:t>
            </w:r>
          </w:p>
        </w:tc>
      </w:tr>
      <w:tr w:rsidR="00CB1FF8" w:rsidRPr="00CB1FF8" w:rsidTr="009116D4">
        <w:trPr>
          <w:trHeight w:val="255"/>
        </w:trPr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CB1FF8" w:rsidRPr="00CB1FF8" w:rsidRDefault="00CB1FF8" w:rsidP="00827AED">
            <w:pPr>
              <w:spacing w:after="0"/>
              <w:ind w:firstLine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CB1FF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CB1FF8" w:rsidRPr="00CB1FF8" w:rsidRDefault="00CB1FF8" w:rsidP="006F69C3">
            <w:pPr>
              <w:spacing w:after="0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CB1FF8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8.299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CB1FF8" w:rsidRPr="00CB1FF8" w:rsidRDefault="00F54F62" w:rsidP="006F69C3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100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</w:tcPr>
          <w:p w:rsidR="00CB1FF8" w:rsidRPr="00CB1FF8" w:rsidRDefault="004A5BE8" w:rsidP="006F69C3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67</w:t>
            </w:r>
          </w:p>
        </w:tc>
      </w:tr>
    </w:tbl>
    <w:p w:rsidR="00AD7FC5" w:rsidRPr="0009314F" w:rsidRDefault="00AD7FC5" w:rsidP="00827AED">
      <w:pPr>
        <w:pStyle w:val="texto"/>
        <w:tabs>
          <w:tab w:val="left" w:pos="708"/>
        </w:tabs>
        <w:spacing w:before="240"/>
        <w:rPr>
          <w:rFonts w:cs="Arial"/>
        </w:rPr>
      </w:pPr>
      <w:r>
        <w:rPr>
          <w:szCs w:val="26"/>
          <w:lang w:val="es-ES" w:eastAsia="es-ES"/>
        </w:rPr>
        <w:t xml:space="preserve">Se ha </w:t>
      </w:r>
      <w:r w:rsidR="0020765F">
        <w:rPr>
          <w:szCs w:val="26"/>
          <w:lang w:val="es-ES" w:eastAsia="es-ES"/>
        </w:rPr>
        <w:t>revisado la aportación a la Mancomunidad de Servicios Sociales de B</w:t>
      </w:r>
      <w:r w:rsidR="0020765F">
        <w:rPr>
          <w:szCs w:val="26"/>
          <w:lang w:val="es-ES" w:eastAsia="es-ES"/>
        </w:rPr>
        <w:t>a</w:t>
      </w:r>
      <w:r w:rsidR="0020765F">
        <w:rPr>
          <w:szCs w:val="26"/>
          <w:lang w:val="es-ES" w:eastAsia="es-ES"/>
        </w:rPr>
        <w:t>se de Carcastillo por 7.053 euros y la subvención al club de jubilados</w:t>
      </w:r>
      <w:r>
        <w:rPr>
          <w:szCs w:val="26"/>
          <w:lang w:val="es-ES" w:eastAsia="es-ES"/>
        </w:rPr>
        <w:t xml:space="preserve"> por 1.000 </w:t>
      </w:r>
      <w:r w:rsidRPr="0009314F">
        <w:rPr>
          <w:szCs w:val="26"/>
          <w:lang w:val="es-ES" w:eastAsia="es-ES"/>
        </w:rPr>
        <w:t xml:space="preserve">euros. </w:t>
      </w:r>
      <w:r w:rsidR="00886762" w:rsidRPr="0009314F">
        <w:rPr>
          <w:szCs w:val="26"/>
          <w:lang w:val="es-ES" w:eastAsia="es-ES"/>
        </w:rPr>
        <w:t>De la revisión realizada señalamos</w:t>
      </w:r>
      <w:r w:rsidRPr="0009314F">
        <w:rPr>
          <w:szCs w:val="26"/>
          <w:lang w:val="es-ES" w:eastAsia="es-ES"/>
        </w:rPr>
        <w:t xml:space="preserve"> las siguientes observaciones:</w:t>
      </w:r>
    </w:p>
    <w:p w:rsidR="0020765F" w:rsidRPr="00011EAA" w:rsidRDefault="0020765F" w:rsidP="009116D4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left" w:pos="426"/>
        </w:tabs>
        <w:spacing w:after="240"/>
        <w:rPr>
          <w:rFonts w:cs="Arial"/>
          <w:spacing w:val="2"/>
        </w:rPr>
      </w:pPr>
      <w:r w:rsidRPr="00011EAA">
        <w:rPr>
          <w:rFonts w:cs="Arial"/>
          <w:spacing w:val="2"/>
        </w:rPr>
        <w:t>La Mancomunidad no comunica ni justifica al concejo la aportación anual a realizar, sino que carga directamente en cuenta el importe correspondiente.</w:t>
      </w:r>
    </w:p>
    <w:p w:rsidR="005A7CE0" w:rsidRPr="008A73E0" w:rsidRDefault="00011EAA" w:rsidP="009116D4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426"/>
        </w:tabs>
        <w:spacing w:after="240"/>
        <w:rPr>
          <w:rFonts w:cs="Arial"/>
          <w:spacing w:val="2"/>
        </w:rPr>
      </w:pPr>
      <w:r w:rsidRPr="008A73E0">
        <w:rPr>
          <w:rFonts w:cs="Arial"/>
          <w:spacing w:val="2"/>
        </w:rPr>
        <w:t xml:space="preserve"> </w:t>
      </w:r>
      <w:r w:rsidR="0020765F" w:rsidRPr="008A73E0">
        <w:rPr>
          <w:rFonts w:cs="Arial"/>
          <w:spacing w:val="2"/>
        </w:rPr>
        <w:t xml:space="preserve">La subvención a favor del Club de jubilados se realiza mediante </w:t>
      </w:r>
      <w:r w:rsidR="00AD7FC5" w:rsidRPr="008A73E0">
        <w:rPr>
          <w:rFonts w:cs="Arial"/>
          <w:spacing w:val="2"/>
        </w:rPr>
        <w:t>transfe</w:t>
      </w:r>
      <w:r w:rsidR="00572560" w:rsidRPr="008A73E0">
        <w:rPr>
          <w:rFonts w:cs="Arial"/>
          <w:spacing w:val="2"/>
        </w:rPr>
        <w:t>re</w:t>
      </w:r>
      <w:r w:rsidR="00AD7FC5" w:rsidRPr="008A73E0">
        <w:rPr>
          <w:rFonts w:cs="Arial"/>
          <w:spacing w:val="2"/>
        </w:rPr>
        <w:t>n</w:t>
      </w:r>
      <w:r w:rsidR="005A7CE0" w:rsidRPr="008A73E0">
        <w:rPr>
          <w:rFonts w:cs="Arial"/>
          <w:spacing w:val="2"/>
        </w:rPr>
        <w:t>cia bancaria</w:t>
      </w:r>
      <w:r w:rsidR="0009314F" w:rsidRPr="008A73E0">
        <w:rPr>
          <w:rFonts w:cs="Arial"/>
          <w:spacing w:val="2"/>
        </w:rPr>
        <w:t>, sin que co</w:t>
      </w:r>
      <w:r w:rsidR="00A14212">
        <w:rPr>
          <w:rFonts w:cs="Arial"/>
          <w:spacing w:val="2"/>
        </w:rPr>
        <w:t>nste el acuerdo correspondiente.</w:t>
      </w:r>
    </w:p>
    <w:p w:rsidR="005A7CE0" w:rsidRDefault="005A7CE0" w:rsidP="00F00071">
      <w:pPr>
        <w:autoSpaceDE w:val="0"/>
        <w:autoSpaceDN w:val="0"/>
        <w:adjustRightInd w:val="0"/>
        <w:spacing w:before="240" w:after="240"/>
        <w:ind w:firstLine="0"/>
        <w:jc w:val="left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Recomendamos:</w:t>
      </w:r>
    </w:p>
    <w:p w:rsidR="005A7CE0" w:rsidRPr="00AD7FC5" w:rsidRDefault="00011EAA" w:rsidP="009116D4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426"/>
        </w:tabs>
        <w:rPr>
          <w:rFonts w:cs="Arial"/>
          <w:i/>
        </w:rPr>
      </w:pPr>
      <w:r>
        <w:rPr>
          <w:rFonts w:cs="Arial"/>
          <w:i/>
        </w:rPr>
        <w:t xml:space="preserve"> </w:t>
      </w:r>
      <w:r w:rsidR="005A7CE0" w:rsidRPr="00AD7FC5">
        <w:rPr>
          <w:rFonts w:cs="Arial"/>
          <w:i/>
        </w:rPr>
        <w:t>Solicitar a la Mancomunidad notificación de las actas de aprobación de las aportaciones de las entidades locales integrantes.</w:t>
      </w:r>
    </w:p>
    <w:p w:rsidR="005A7CE0" w:rsidRPr="008A73E0" w:rsidRDefault="00011EAA" w:rsidP="00AD7FC5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num" w:pos="600"/>
          <w:tab w:val="num" w:pos="720"/>
          <w:tab w:val="num" w:pos="1320"/>
        </w:tabs>
        <w:rPr>
          <w:rFonts w:cs="Arial"/>
          <w:i/>
        </w:rPr>
      </w:pPr>
      <w:r w:rsidRPr="008A73E0">
        <w:rPr>
          <w:rFonts w:cs="Arial"/>
          <w:i/>
        </w:rPr>
        <w:t xml:space="preserve"> </w:t>
      </w:r>
      <w:r w:rsidR="005A7CE0" w:rsidRPr="008A73E0">
        <w:rPr>
          <w:rFonts w:cs="Arial"/>
          <w:i/>
        </w:rPr>
        <w:t>Regularizar la subvención que abonan al Club de Jubilados mediante</w:t>
      </w:r>
      <w:r w:rsidR="008A73E0" w:rsidRPr="008A73E0">
        <w:rPr>
          <w:rFonts w:cs="Arial"/>
          <w:i/>
        </w:rPr>
        <w:t xml:space="preserve"> acue</w:t>
      </w:r>
      <w:r w:rsidR="008A73E0" w:rsidRPr="008A73E0">
        <w:rPr>
          <w:rFonts w:cs="Arial"/>
          <w:i/>
        </w:rPr>
        <w:t>r</w:t>
      </w:r>
      <w:r w:rsidR="008A73E0" w:rsidRPr="008A73E0">
        <w:rPr>
          <w:rFonts w:cs="Arial"/>
          <w:i/>
        </w:rPr>
        <w:t>do o</w:t>
      </w:r>
      <w:r w:rsidR="005A7CE0" w:rsidRPr="008A73E0">
        <w:rPr>
          <w:rFonts w:cs="Arial"/>
          <w:i/>
        </w:rPr>
        <w:t xml:space="preserve"> subvención nominativa y convenio que regule el objeto de la aportación, motivación y justificación.</w:t>
      </w:r>
    </w:p>
    <w:p w:rsidR="0067725A" w:rsidRPr="005923BE" w:rsidRDefault="0067725A" w:rsidP="005923BE">
      <w:pPr>
        <w:keepNext/>
        <w:spacing w:before="240" w:after="240"/>
        <w:ind w:firstLine="0"/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</w:pPr>
      <w:bookmarkStart w:id="114" w:name="_Toc455146002"/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V</w:t>
      </w:r>
      <w:r w:rsidR="009953D1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I</w:t>
      </w:r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.</w:t>
      </w:r>
      <w:r w:rsidR="00EC3310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4.</w:t>
      </w:r>
      <w:r w:rsidR="00AD7FC5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6</w:t>
      </w:r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. Tributos, precios públicos y otros ingreso</w:t>
      </w:r>
      <w:bookmarkEnd w:id="114"/>
      <w:r w:rsidR="005A041B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s</w:t>
      </w:r>
    </w:p>
    <w:p w:rsidR="0067725A" w:rsidRDefault="0067725A" w:rsidP="009327D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spacing w:after="240"/>
        <w:rPr>
          <w:rFonts w:cs="Arial"/>
        </w:rPr>
      </w:pPr>
      <w:r w:rsidRPr="00532777">
        <w:rPr>
          <w:rFonts w:cs="Arial"/>
        </w:rPr>
        <w:t>Los der</w:t>
      </w:r>
      <w:r>
        <w:rPr>
          <w:rFonts w:cs="Arial"/>
        </w:rPr>
        <w:t>echos reconocidos en el año 2018</w:t>
      </w:r>
      <w:r w:rsidRPr="00532777">
        <w:rPr>
          <w:rFonts w:cs="Arial"/>
        </w:rPr>
        <w:t xml:space="preserve"> por tributos, precios públicos y otros ingresos ascendieron a </w:t>
      </w:r>
      <w:r w:rsidR="00296A49">
        <w:rPr>
          <w:rFonts w:cs="Arial"/>
        </w:rPr>
        <w:t xml:space="preserve">19.355 euros. Representan el seis por ciento </w:t>
      </w:r>
      <w:r w:rsidRPr="00532777">
        <w:rPr>
          <w:rFonts w:cs="Arial"/>
        </w:rPr>
        <w:t>del tot</w:t>
      </w:r>
      <w:r>
        <w:rPr>
          <w:rFonts w:cs="Arial"/>
        </w:rPr>
        <w:t>al de los ingresos municipales y se corresponden con: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93"/>
        <w:gridCol w:w="931"/>
        <w:gridCol w:w="1803"/>
        <w:gridCol w:w="1473"/>
        <w:gridCol w:w="1471"/>
      </w:tblGrid>
      <w:tr w:rsidR="00296A49" w:rsidRPr="00232AF0" w:rsidTr="009116D4">
        <w:trPr>
          <w:trHeight w:val="255"/>
          <w:jc w:val="center"/>
        </w:trPr>
        <w:tc>
          <w:tcPr>
            <w:tcW w:w="18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</w:tcPr>
          <w:p w:rsidR="00296A49" w:rsidRPr="00232AF0" w:rsidRDefault="00296A49" w:rsidP="00740835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32AF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Concepto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</w:tcPr>
          <w:p w:rsidR="00296A49" w:rsidRPr="00232AF0" w:rsidRDefault="00296A49" w:rsidP="00740835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32AF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Derechos reconocidos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netos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</w:tcPr>
          <w:p w:rsidR="00296A49" w:rsidRPr="00232AF0" w:rsidRDefault="00296A49" w:rsidP="00740835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32AF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% ejecución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</w:tcPr>
          <w:p w:rsidR="00296A49" w:rsidRPr="00232AF0" w:rsidRDefault="00296A49" w:rsidP="00740835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32AF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% Variación 2018/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20</w:t>
            </w:r>
            <w:r w:rsidRPr="00232AF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17</w:t>
            </w:r>
          </w:p>
        </w:tc>
      </w:tr>
      <w:tr w:rsidR="00F54F62" w:rsidRPr="00232AF0" w:rsidTr="009116D4">
        <w:trPr>
          <w:trHeight w:val="255"/>
          <w:jc w:val="center"/>
        </w:trPr>
        <w:tc>
          <w:tcPr>
            <w:tcW w:w="18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4F62" w:rsidRPr="00232AF0" w:rsidRDefault="00F54F62" w:rsidP="00740835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</w:tcPr>
          <w:p w:rsidR="00F54F62" w:rsidRPr="00232AF0" w:rsidRDefault="00F54F62" w:rsidP="00803836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32AF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201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</w:tcPr>
          <w:p w:rsidR="00F54F62" w:rsidRPr="00232AF0" w:rsidRDefault="00F54F62" w:rsidP="009327D6">
            <w:pPr>
              <w:spacing w:after="0"/>
              <w:ind w:right="173"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32AF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201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81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4F62" w:rsidRPr="00232AF0" w:rsidRDefault="00F54F62" w:rsidP="00740835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4F62" w:rsidRPr="00232AF0" w:rsidRDefault="00F54F62" w:rsidP="00740835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F54F62" w:rsidRPr="00232AF0" w:rsidTr="009116D4">
        <w:trPr>
          <w:trHeight w:val="255"/>
          <w:jc w:val="center"/>
        </w:trPr>
        <w:tc>
          <w:tcPr>
            <w:tcW w:w="1870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54F62" w:rsidRPr="00232AF0" w:rsidRDefault="00F54F62" w:rsidP="00740835">
            <w:pPr>
              <w:spacing w:after="0"/>
              <w:ind w:firstLine="0"/>
              <w:jc w:val="left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232AF0">
              <w:rPr>
                <w:rFonts w:ascii="Arial Narrow" w:hAnsi="Arial Narrow" w:cs="Arial"/>
                <w:color w:val="000000"/>
                <w:lang w:eastAsia="es-ES"/>
              </w:rPr>
              <w:t>Impuestos directos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54F62" w:rsidRPr="00232AF0" w:rsidRDefault="00F54F62" w:rsidP="00803836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>
              <w:rPr>
                <w:rFonts w:ascii="Arial Narrow" w:hAnsi="Arial Narrow" w:cs="Arial"/>
                <w:color w:val="000000"/>
                <w:lang w:val="es-ES" w:eastAsia="es-ES"/>
              </w:rPr>
              <w:t>2.314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54F62" w:rsidRPr="00232AF0" w:rsidRDefault="00F54F62" w:rsidP="009327D6">
            <w:pPr>
              <w:spacing w:after="0"/>
              <w:ind w:right="173"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>
              <w:rPr>
                <w:rFonts w:ascii="Arial Narrow" w:hAnsi="Arial Narrow" w:cs="Arial"/>
                <w:color w:val="000000"/>
                <w:lang w:val="es-ES" w:eastAsia="es-ES"/>
              </w:rPr>
              <w:t>2.314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54F62" w:rsidRPr="00232AF0" w:rsidRDefault="00F54F62" w:rsidP="00740835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>
              <w:rPr>
                <w:rFonts w:ascii="Arial Narrow" w:hAnsi="Arial Narrow" w:cs="Arial"/>
                <w:color w:val="000000"/>
                <w:lang w:eastAsia="es-ES"/>
              </w:rPr>
              <w:t>94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54F62" w:rsidRPr="00232AF0" w:rsidRDefault="00F54F62" w:rsidP="00740835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>
              <w:rPr>
                <w:rFonts w:ascii="Arial Narrow" w:hAnsi="Arial Narrow" w:cs="Arial"/>
                <w:color w:val="000000"/>
                <w:lang w:val="es-ES" w:eastAsia="es-ES"/>
              </w:rPr>
              <w:t>0</w:t>
            </w:r>
          </w:p>
        </w:tc>
      </w:tr>
      <w:tr w:rsidR="00F54F62" w:rsidRPr="00232AF0" w:rsidTr="009116D4">
        <w:trPr>
          <w:trHeight w:val="255"/>
          <w:jc w:val="center"/>
        </w:trPr>
        <w:tc>
          <w:tcPr>
            <w:tcW w:w="1870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4F62" w:rsidRPr="00232AF0" w:rsidRDefault="00F54F62" w:rsidP="00740835">
            <w:pPr>
              <w:spacing w:after="0"/>
              <w:ind w:firstLine="0"/>
              <w:jc w:val="left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232AF0">
              <w:rPr>
                <w:rFonts w:ascii="Arial Narrow" w:hAnsi="Arial Narrow" w:cs="Arial"/>
                <w:color w:val="000000"/>
                <w:lang w:eastAsia="es-ES"/>
              </w:rPr>
              <w:t>Tasas, precios públicos y otros ingresos</w:t>
            </w:r>
          </w:p>
        </w:tc>
        <w:tc>
          <w:tcPr>
            <w:tcW w:w="513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4F62" w:rsidRPr="00232AF0" w:rsidRDefault="00F54F62" w:rsidP="00803836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>
              <w:rPr>
                <w:rFonts w:ascii="Arial Narrow" w:hAnsi="Arial Narrow" w:cs="Arial"/>
                <w:color w:val="000000"/>
                <w:lang w:eastAsia="es-ES"/>
              </w:rPr>
              <w:t>18.223</w:t>
            </w:r>
          </w:p>
        </w:tc>
        <w:tc>
          <w:tcPr>
            <w:tcW w:w="994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4F62" w:rsidRPr="00232AF0" w:rsidRDefault="00F54F62" w:rsidP="009327D6">
            <w:pPr>
              <w:spacing w:after="0"/>
              <w:ind w:right="173"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>
              <w:rPr>
                <w:rFonts w:ascii="Arial Narrow" w:hAnsi="Arial Narrow" w:cs="Arial"/>
                <w:color w:val="000000"/>
                <w:lang w:val="es-ES" w:eastAsia="es-ES"/>
              </w:rPr>
              <w:t>17.041</w:t>
            </w:r>
          </w:p>
        </w:tc>
        <w:tc>
          <w:tcPr>
            <w:tcW w:w="812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4F62" w:rsidRPr="00232AF0" w:rsidRDefault="00F54F62" w:rsidP="00740835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>
              <w:rPr>
                <w:rFonts w:ascii="Arial Narrow" w:hAnsi="Arial Narrow" w:cs="Arial"/>
                <w:color w:val="000000"/>
                <w:lang w:eastAsia="es-ES"/>
              </w:rPr>
              <w:t>89</w:t>
            </w:r>
          </w:p>
        </w:tc>
        <w:tc>
          <w:tcPr>
            <w:tcW w:w="811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4F62" w:rsidRPr="00232AF0" w:rsidRDefault="00F54F62" w:rsidP="00740835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>
              <w:rPr>
                <w:rFonts w:ascii="Arial Narrow" w:hAnsi="Arial Narrow" w:cs="Arial"/>
                <w:color w:val="000000"/>
                <w:lang w:eastAsia="es-ES"/>
              </w:rPr>
              <w:t>-6</w:t>
            </w:r>
          </w:p>
        </w:tc>
      </w:tr>
    </w:tbl>
    <w:p w:rsidR="00073858" w:rsidRDefault="00073858" w:rsidP="0054142B">
      <w:pPr>
        <w:spacing w:before="180" w:after="120"/>
        <w:ind w:firstLine="284"/>
        <w:rPr>
          <w:rFonts w:cs="Arial"/>
          <w:spacing w:val="6"/>
          <w:sz w:val="26"/>
          <w:szCs w:val="24"/>
        </w:rPr>
      </w:pPr>
      <w:r w:rsidRPr="00073858">
        <w:rPr>
          <w:rFonts w:cs="Arial"/>
          <w:spacing w:val="6"/>
          <w:sz w:val="26"/>
          <w:szCs w:val="24"/>
        </w:rPr>
        <w:t xml:space="preserve">En </w:t>
      </w:r>
      <w:r w:rsidR="00F54F62">
        <w:rPr>
          <w:rFonts w:cs="Arial"/>
          <w:spacing w:val="6"/>
          <w:sz w:val="26"/>
          <w:szCs w:val="24"/>
        </w:rPr>
        <w:t>impuestos directos</w:t>
      </w:r>
      <w:r w:rsidRPr="00073858">
        <w:rPr>
          <w:rFonts w:cs="Arial"/>
          <w:spacing w:val="6"/>
          <w:sz w:val="26"/>
          <w:szCs w:val="24"/>
        </w:rPr>
        <w:t xml:space="preserve"> figuran derechos reconocidos por 2.314</w:t>
      </w:r>
      <w:r>
        <w:rPr>
          <w:rFonts w:cs="Arial"/>
          <w:spacing w:val="6"/>
          <w:sz w:val="26"/>
          <w:szCs w:val="24"/>
        </w:rPr>
        <w:t xml:space="preserve"> </w:t>
      </w:r>
      <w:r w:rsidRPr="00073858">
        <w:rPr>
          <w:rFonts w:cs="Arial"/>
          <w:spacing w:val="6"/>
          <w:sz w:val="26"/>
          <w:szCs w:val="24"/>
        </w:rPr>
        <w:t xml:space="preserve">euros </w:t>
      </w:r>
      <w:r w:rsidR="006831A8" w:rsidRPr="008A73E0">
        <w:rPr>
          <w:rFonts w:cs="Arial"/>
          <w:spacing w:val="6"/>
          <w:sz w:val="26"/>
          <w:szCs w:val="24"/>
        </w:rPr>
        <w:t>en</w:t>
      </w:r>
      <w:r w:rsidRPr="00073858">
        <w:rPr>
          <w:rFonts w:cs="Arial"/>
          <w:spacing w:val="6"/>
          <w:sz w:val="26"/>
          <w:szCs w:val="24"/>
        </w:rPr>
        <w:t xml:space="preserve"> co</w:t>
      </w:r>
      <w:r w:rsidRPr="00073858">
        <w:rPr>
          <w:rFonts w:cs="Arial"/>
          <w:spacing w:val="6"/>
          <w:sz w:val="26"/>
          <w:szCs w:val="24"/>
        </w:rPr>
        <w:t>n</w:t>
      </w:r>
      <w:r w:rsidRPr="00073858">
        <w:rPr>
          <w:rFonts w:cs="Arial"/>
          <w:spacing w:val="6"/>
          <w:sz w:val="26"/>
          <w:szCs w:val="24"/>
        </w:rPr>
        <w:t xml:space="preserve">cepto de “Reintegro contribución de naturaleza urbana”. Se trata de los ingresos que obtiene el </w:t>
      </w:r>
      <w:r w:rsidR="0080239A">
        <w:rPr>
          <w:rFonts w:cs="Arial"/>
          <w:spacing w:val="6"/>
          <w:sz w:val="26"/>
          <w:szCs w:val="24"/>
        </w:rPr>
        <w:t>concejo</w:t>
      </w:r>
      <w:r w:rsidRPr="00073858">
        <w:rPr>
          <w:rFonts w:cs="Arial"/>
          <w:spacing w:val="6"/>
          <w:sz w:val="26"/>
          <w:szCs w:val="24"/>
        </w:rPr>
        <w:t xml:space="preserve"> al repercutir a los arrendatarios de viviendas el importe correspondiente a</w:t>
      </w:r>
      <w:r w:rsidR="005541A1">
        <w:rPr>
          <w:rFonts w:cs="Arial"/>
          <w:spacing w:val="6"/>
          <w:sz w:val="26"/>
          <w:szCs w:val="24"/>
        </w:rPr>
        <w:t xml:space="preserve"> la Contribución Urbana.</w:t>
      </w:r>
    </w:p>
    <w:p w:rsidR="00073858" w:rsidRPr="004E75BB" w:rsidRDefault="00073858" w:rsidP="0054142B">
      <w:pPr>
        <w:spacing w:after="120"/>
        <w:ind w:firstLine="284"/>
        <w:rPr>
          <w:rFonts w:cs="Arial"/>
          <w:spacing w:val="6"/>
          <w:sz w:val="26"/>
          <w:szCs w:val="24"/>
        </w:rPr>
      </w:pPr>
      <w:r w:rsidRPr="004E75BB">
        <w:rPr>
          <w:rFonts w:cs="Arial"/>
          <w:spacing w:val="6"/>
          <w:sz w:val="26"/>
          <w:szCs w:val="24"/>
        </w:rPr>
        <w:t>Entendemos que la recaudación de estos ingresos es conforme a la legalidad en la medida en que viene respaldada por el contrato de arrendamiento de las v</w:t>
      </w:r>
      <w:r w:rsidRPr="004E75BB">
        <w:rPr>
          <w:rFonts w:cs="Arial"/>
          <w:spacing w:val="6"/>
          <w:sz w:val="26"/>
          <w:szCs w:val="24"/>
        </w:rPr>
        <w:t>i</w:t>
      </w:r>
      <w:r w:rsidRPr="004E75BB">
        <w:rPr>
          <w:rFonts w:cs="Arial"/>
          <w:spacing w:val="6"/>
          <w:sz w:val="26"/>
          <w:szCs w:val="24"/>
        </w:rPr>
        <w:t>viendas, pero no tiene naturaleza tributaria, sino que se trata de ingresos patr</w:t>
      </w:r>
      <w:r w:rsidRPr="004E75BB">
        <w:rPr>
          <w:rFonts w:cs="Arial"/>
          <w:spacing w:val="6"/>
          <w:sz w:val="26"/>
          <w:szCs w:val="24"/>
        </w:rPr>
        <w:t>i</w:t>
      </w:r>
      <w:r w:rsidRPr="004E75BB">
        <w:rPr>
          <w:rFonts w:cs="Arial"/>
          <w:spacing w:val="6"/>
          <w:sz w:val="26"/>
          <w:szCs w:val="24"/>
        </w:rPr>
        <w:t>moniales.</w:t>
      </w:r>
    </w:p>
    <w:p w:rsidR="00073858" w:rsidRPr="004E75BB" w:rsidRDefault="00073858" w:rsidP="0054142B">
      <w:pPr>
        <w:spacing w:after="120"/>
        <w:ind w:firstLine="284"/>
        <w:rPr>
          <w:rFonts w:cs="Arial"/>
          <w:spacing w:val="6"/>
          <w:sz w:val="26"/>
          <w:szCs w:val="24"/>
        </w:rPr>
      </w:pPr>
      <w:r w:rsidRPr="004E75BB">
        <w:rPr>
          <w:rFonts w:cs="Arial"/>
          <w:spacing w:val="6"/>
          <w:sz w:val="26"/>
          <w:szCs w:val="24"/>
        </w:rPr>
        <w:t>Los importes reconocidos no coinciden exactamente con el importe abonado por el concejo al ayuntamiento y hemos detectado que ta</w:t>
      </w:r>
      <w:r w:rsidR="003F72EE">
        <w:rPr>
          <w:rFonts w:cs="Arial"/>
          <w:spacing w:val="6"/>
          <w:sz w:val="26"/>
          <w:szCs w:val="24"/>
        </w:rPr>
        <w:t>mpoco</w:t>
      </w:r>
      <w:r w:rsidR="00F54F62">
        <w:rPr>
          <w:rFonts w:cs="Arial"/>
          <w:spacing w:val="6"/>
          <w:sz w:val="26"/>
          <w:szCs w:val="24"/>
        </w:rPr>
        <w:t xml:space="preserve"> </w:t>
      </w:r>
      <w:r w:rsidR="003F72EE">
        <w:rPr>
          <w:rFonts w:cs="Arial"/>
          <w:spacing w:val="6"/>
          <w:sz w:val="26"/>
          <w:szCs w:val="24"/>
        </w:rPr>
        <w:t>se ha</w:t>
      </w:r>
      <w:r w:rsidRPr="004E75BB">
        <w:rPr>
          <w:rFonts w:cs="Arial"/>
          <w:spacing w:val="6"/>
          <w:sz w:val="26"/>
          <w:szCs w:val="24"/>
        </w:rPr>
        <w:t xml:space="preserve"> </w:t>
      </w:r>
      <w:r w:rsidR="00F54F62">
        <w:rPr>
          <w:rFonts w:cs="Arial"/>
          <w:spacing w:val="6"/>
          <w:sz w:val="26"/>
          <w:szCs w:val="24"/>
        </w:rPr>
        <w:t>repercutido</w:t>
      </w:r>
      <w:r w:rsidRPr="004E75BB">
        <w:rPr>
          <w:rFonts w:cs="Arial"/>
          <w:spacing w:val="6"/>
          <w:sz w:val="26"/>
          <w:szCs w:val="24"/>
        </w:rPr>
        <w:t xml:space="preserve"> dicha contribución</w:t>
      </w:r>
      <w:r w:rsidR="003F72EE">
        <w:rPr>
          <w:rFonts w:cs="Arial"/>
          <w:spacing w:val="6"/>
          <w:sz w:val="26"/>
          <w:szCs w:val="24"/>
        </w:rPr>
        <w:t xml:space="preserve"> a la totalidad de </w:t>
      </w:r>
      <w:r w:rsidR="00010968">
        <w:rPr>
          <w:rFonts w:cs="Arial"/>
          <w:spacing w:val="6"/>
          <w:sz w:val="26"/>
          <w:szCs w:val="24"/>
        </w:rPr>
        <w:t>arrendatari</w:t>
      </w:r>
      <w:r w:rsidR="003F72EE">
        <w:rPr>
          <w:rFonts w:cs="Arial"/>
          <w:spacing w:val="6"/>
          <w:sz w:val="26"/>
          <w:szCs w:val="24"/>
        </w:rPr>
        <w:t xml:space="preserve">os debido a </w:t>
      </w:r>
      <w:r w:rsidR="00F54F62">
        <w:rPr>
          <w:rFonts w:cs="Arial"/>
          <w:spacing w:val="6"/>
          <w:sz w:val="26"/>
          <w:szCs w:val="24"/>
        </w:rPr>
        <w:t>una deficiente actu</w:t>
      </w:r>
      <w:r w:rsidR="00F54F62">
        <w:rPr>
          <w:rFonts w:cs="Arial"/>
          <w:spacing w:val="6"/>
          <w:sz w:val="26"/>
          <w:szCs w:val="24"/>
        </w:rPr>
        <w:t>a</w:t>
      </w:r>
      <w:r w:rsidR="00F54F62">
        <w:rPr>
          <w:rFonts w:cs="Arial"/>
          <w:spacing w:val="6"/>
          <w:sz w:val="26"/>
          <w:szCs w:val="24"/>
        </w:rPr>
        <w:t xml:space="preserve">lización de los datos en </w:t>
      </w:r>
      <w:r w:rsidR="003F72EE">
        <w:rPr>
          <w:rFonts w:cs="Arial"/>
          <w:spacing w:val="6"/>
          <w:sz w:val="26"/>
          <w:szCs w:val="24"/>
        </w:rPr>
        <w:t>la aplicación de gestión tributaria.</w:t>
      </w:r>
    </w:p>
    <w:p w:rsidR="00073858" w:rsidRPr="008A73E0" w:rsidRDefault="00073858" w:rsidP="00D11E6B">
      <w:pPr>
        <w:spacing w:after="120"/>
        <w:ind w:firstLine="284"/>
        <w:rPr>
          <w:rFonts w:cs="Calibri"/>
          <w:i/>
          <w:sz w:val="26"/>
          <w:szCs w:val="26"/>
        </w:rPr>
      </w:pPr>
      <w:r w:rsidRPr="00D11E6B">
        <w:rPr>
          <w:rFonts w:cs="Calibri"/>
          <w:i/>
          <w:sz w:val="26"/>
          <w:szCs w:val="26"/>
        </w:rPr>
        <w:t>Recomendam</w:t>
      </w:r>
      <w:r w:rsidRPr="00D11E6B">
        <w:rPr>
          <w:rFonts w:cs="Calibri"/>
          <w:sz w:val="26"/>
          <w:szCs w:val="26"/>
        </w:rPr>
        <w:t>os</w:t>
      </w:r>
      <w:r w:rsidR="00D11E6B" w:rsidRPr="00D11E6B">
        <w:rPr>
          <w:rFonts w:cs="Calibri"/>
          <w:i/>
          <w:sz w:val="26"/>
          <w:szCs w:val="26"/>
        </w:rPr>
        <w:t xml:space="preserve"> r</w:t>
      </w:r>
      <w:r w:rsidRPr="00D11E6B">
        <w:rPr>
          <w:rFonts w:cs="Calibri"/>
          <w:i/>
          <w:sz w:val="26"/>
          <w:szCs w:val="26"/>
        </w:rPr>
        <w:t xml:space="preserve">evisar el </w:t>
      </w:r>
      <w:r w:rsidRPr="004E75BB">
        <w:rPr>
          <w:rFonts w:cs="Calibri"/>
          <w:i/>
          <w:sz w:val="26"/>
          <w:szCs w:val="26"/>
        </w:rPr>
        <w:t>procedimiento de gestión de este ingreso a fin de gara</w:t>
      </w:r>
      <w:r w:rsidRPr="004E75BB">
        <w:rPr>
          <w:rFonts w:cs="Calibri"/>
          <w:i/>
          <w:sz w:val="26"/>
          <w:szCs w:val="26"/>
        </w:rPr>
        <w:t>n</w:t>
      </w:r>
      <w:r w:rsidRPr="004E75BB">
        <w:rPr>
          <w:rFonts w:cs="Calibri"/>
          <w:i/>
          <w:sz w:val="26"/>
          <w:szCs w:val="26"/>
        </w:rPr>
        <w:t>tizar que se  re</w:t>
      </w:r>
      <w:r w:rsidRPr="008A73E0">
        <w:rPr>
          <w:rFonts w:cs="Calibri"/>
          <w:i/>
          <w:sz w:val="26"/>
          <w:szCs w:val="26"/>
        </w:rPr>
        <w:t xml:space="preserve">percute la contribución a todos los arrendatarios y </w:t>
      </w:r>
      <w:r w:rsidR="001C1316" w:rsidRPr="008A73E0">
        <w:rPr>
          <w:rFonts w:cs="Calibri"/>
          <w:i/>
          <w:sz w:val="26"/>
          <w:szCs w:val="26"/>
        </w:rPr>
        <w:t xml:space="preserve">que </w:t>
      </w:r>
      <w:r w:rsidRPr="008A73E0">
        <w:rPr>
          <w:rFonts w:cs="Calibri"/>
          <w:i/>
          <w:sz w:val="26"/>
          <w:szCs w:val="26"/>
        </w:rPr>
        <w:t xml:space="preserve">el importe </w:t>
      </w:r>
      <w:r w:rsidR="001C1316" w:rsidRPr="008A73E0">
        <w:rPr>
          <w:rFonts w:cs="Calibri"/>
          <w:i/>
          <w:sz w:val="26"/>
          <w:szCs w:val="26"/>
        </w:rPr>
        <w:t xml:space="preserve">coincide </w:t>
      </w:r>
      <w:r w:rsidRPr="008A73E0">
        <w:rPr>
          <w:rFonts w:cs="Calibri"/>
          <w:i/>
          <w:sz w:val="26"/>
          <w:szCs w:val="26"/>
        </w:rPr>
        <w:t xml:space="preserve">efectivamente </w:t>
      </w:r>
      <w:r w:rsidR="001C1316" w:rsidRPr="008A73E0">
        <w:rPr>
          <w:rFonts w:cs="Calibri"/>
          <w:i/>
          <w:sz w:val="26"/>
          <w:szCs w:val="26"/>
        </w:rPr>
        <w:t xml:space="preserve">con el pagado por </w:t>
      </w:r>
      <w:r w:rsidRPr="008A73E0">
        <w:rPr>
          <w:rFonts w:cs="Calibri"/>
          <w:i/>
          <w:sz w:val="26"/>
          <w:szCs w:val="26"/>
        </w:rPr>
        <w:t>el Concejo de Figarol en el año corre</w:t>
      </w:r>
      <w:r w:rsidRPr="008A73E0">
        <w:rPr>
          <w:rFonts w:cs="Calibri"/>
          <w:i/>
          <w:sz w:val="26"/>
          <w:szCs w:val="26"/>
        </w:rPr>
        <w:t>s</w:t>
      </w:r>
      <w:r w:rsidRPr="008A73E0">
        <w:rPr>
          <w:rFonts w:cs="Calibri"/>
          <w:i/>
          <w:sz w:val="26"/>
          <w:szCs w:val="26"/>
        </w:rPr>
        <w:t>pondiente.</w:t>
      </w:r>
    </w:p>
    <w:p w:rsidR="0067725A" w:rsidRPr="005923BE" w:rsidRDefault="0067725A" w:rsidP="005923BE">
      <w:pPr>
        <w:keepNext/>
        <w:spacing w:before="240" w:after="240"/>
        <w:ind w:firstLine="0"/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</w:pPr>
      <w:bookmarkStart w:id="115" w:name="_Toc455146003"/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V</w:t>
      </w:r>
      <w:r w:rsidR="009953D1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I</w:t>
      </w:r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.</w:t>
      </w:r>
      <w:r w:rsidR="00EC3310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4</w:t>
      </w:r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.</w:t>
      </w:r>
      <w:r w:rsidR="00296A49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7.</w:t>
      </w:r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 xml:space="preserve"> Ingresos por transferencias</w:t>
      </w:r>
      <w:bookmarkEnd w:id="115"/>
    </w:p>
    <w:p w:rsidR="0067725A" w:rsidRDefault="0067725A" w:rsidP="001D77B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20"/>
      </w:pPr>
      <w:r w:rsidRPr="00823A14">
        <w:t>Los ingresos</w:t>
      </w:r>
      <w:r>
        <w:t xml:space="preserve"> por transferencias corrientes y de capital ascendieron respect</w:t>
      </w:r>
      <w:r>
        <w:t>i</w:t>
      </w:r>
      <w:r>
        <w:t xml:space="preserve">vamente a </w:t>
      </w:r>
      <w:r w:rsidR="003F72EE">
        <w:t>16</w:t>
      </w:r>
      <w:r w:rsidR="00663688">
        <w:t>6</w:t>
      </w:r>
      <w:r w:rsidR="003F72EE">
        <w:t>.58</w:t>
      </w:r>
      <w:r w:rsidR="00663688">
        <w:t>6</w:t>
      </w:r>
      <w:r w:rsidR="002057EB">
        <w:t xml:space="preserve"> y </w:t>
      </w:r>
      <w:r w:rsidR="003F72EE">
        <w:t>33.594</w:t>
      </w:r>
      <w:r>
        <w:t xml:space="preserve"> euros, suponiendo en su con</w:t>
      </w:r>
      <w:r w:rsidR="0014682C">
        <w:t xml:space="preserve">junto el </w:t>
      </w:r>
      <w:r w:rsidR="003F72EE">
        <w:t>65</w:t>
      </w:r>
      <w:r>
        <w:t xml:space="preserve"> por ciento del total de ingresos. </w:t>
      </w:r>
    </w:p>
    <w:p w:rsidR="0067725A" w:rsidRDefault="0067725A" w:rsidP="0054142B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20"/>
        <w:rPr>
          <w:spacing w:val="4"/>
        </w:rPr>
      </w:pPr>
      <w:r w:rsidRPr="00E66FE6">
        <w:rPr>
          <w:spacing w:val="4"/>
        </w:rPr>
        <w:t>Los datos comparativos con el año anterior reflejan las siguientes variaciones: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03"/>
        <w:gridCol w:w="1377"/>
        <w:gridCol w:w="962"/>
        <w:gridCol w:w="1511"/>
        <w:gridCol w:w="1718"/>
      </w:tblGrid>
      <w:tr w:rsidR="003F72EE" w:rsidRPr="002C5B95" w:rsidTr="00DB7640">
        <w:trPr>
          <w:trHeight w:val="255"/>
          <w:jc w:val="center"/>
        </w:trPr>
        <w:tc>
          <w:tcPr>
            <w:tcW w:w="269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3F72EE" w:rsidRPr="00E66FE6" w:rsidRDefault="003F72EE" w:rsidP="00740835">
            <w:pPr>
              <w:pStyle w:val="cuadroCabe"/>
              <w:jc w:val="left"/>
              <w:rPr>
                <w:szCs w:val="18"/>
                <w:lang w:val="es-ES"/>
              </w:rPr>
            </w:pPr>
            <w:r w:rsidRPr="00E66FE6">
              <w:rPr>
                <w:szCs w:val="18"/>
                <w:lang w:val="es-ES"/>
              </w:rPr>
              <w:t>Concepto</w:t>
            </w:r>
          </w:p>
        </w:tc>
        <w:tc>
          <w:tcPr>
            <w:tcW w:w="13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3F72EE" w:rsidRPr="00E66FE6" w:rsidRDefault="003F72EE" w:rsidP="00740835">
            <w:pPr>
              <w:pStyle w:val="cuadroCabe"/>
              <w:jc w:val="right"/>
              <w:rPr>
                <w:szCs w:val="18"/>
                <w:lang w:val="es-ES"/>
              </w:rPr>
            </w:pPr>
            <w:r w:rsidRPr="00E66FE6">
              <w:rPr>
                <w:szCs w:val="18"/>
                <w:lang w:val="es-ES"/>
              </w:rPr>
              <w:t>Derechos reconocidos</w:t>
            </w:r>
          </w:p>
        </w:tc>
        <w:tc>
          <w:tcPr>
            <w:tcW w:w="94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3F72EE" w:rsidRPr="00E66FE6" w:rsidRDefault="003F72EE" w:rsidP="00740835">
            <w:pPr>
              <w:pStyle w:val="cuadroCabe"/>
              <w:jc w:val="right"/>
              <w:rPr>
                <w:szCs w:val="18"/>
                <w:lang w:val="es-ES"/>
              </w:rPr>
            </w:pPr>
            <w:r w:rsidRPr="00E66FE6">
              <w:rPr>
                <w:szCs w:val="18"/>
                <w:lang w:val="es-ES"/>
              </w:rPr>
              <w:t xml:space="preserve">% Variación </w:t>
            </w:r>
          </w:p>
          <w:p w:rsidR="003F72EE" w:rsidRPr="00E66FE6" w:rsidRDefault="003F72EE" w:rsidP="00740835">
            <w:pPr>
              <w:pStyle w:val="cuadroCabe"/>
              <w:jc w:val="right"/>
              <w:rPr>
                <w:szCs w:val="18"/>
                <w:lang w:val="es-ES"/>
              </w:rPr>
            </w:pPr>
            <w:r w:rsidRPr="00E66FE6">
              <w:rPr>
                <w:szCs w:val="18"/>
                <w:lang w:val="es-ES"/>
              </w:rPr>
              <w:t xml:space="preserve">2018/2017 </w:t>
            </w:r>
          </w:p>
        </w:tc>
      </w:tr>
      <w:tr w:rsidR="003F72EE" w:rsidRPr="002C5B95" w:rsidTr="00DB7640">
        <w:trPr>
          <w:trHeight w:val="255"/>
          <w:jc w:val="center"/>
        </w:trPr>
        <w:tc>
          <w:tcPr>
            <w:tcW w:w="269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3F72EE" w:rsidRPr="002C5B95" w:rsidRDefault="003F72EE" w:rsidP="00740835">
            <w:pPr>
              <w:pStyle w:val="cuadroCabe"/>
              <w:jc w:val="left"/>
              <w:rPr>
                <w:sz w:val="17"/>
                <w:szCs w:val="17"/>
                <w:lang w:val="es-ES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3F72EE" w:rsidRPr="00E66FE6" w:rsidRDefault="003F72EE" w:rsidP="00740835">
            <w:pPr>
              <w:pStyle w:val="cuadroCabe"/>
              <w:jc w:val="right"/>
              <w:rPr>
                <w:szCs w:val="18"/>
                <w:lang w:val="es-ES"/>
              </w:rPr>
            </w:pPr>
            <w:r w:rsidRPr="00E66FE6">
              <w:rPr>
                <w:szCs w:val="18"/>
                <w:lang w:val="es-ES"/>
              </w:rPr>
              <w:t>2017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3F72EE" w:rsidRPr="00E66FE6" w:rsidRDefault="003F72EE" w:rsidP="001F4B89">
            <w:pPr>
              <w:pStyle w:val="cuadroCabe"/>
              <w:ind w:right="125"/>
              <w:jc w:val="right"/>
              <w:rPr>
                <w:szCs w:val="18"/>
                <w:lang w:val="es-ES"/>
              </w:rPr>
            </w:pPr>
            <w:r w:rsidRPr="00E66FE6">
              <w:rPr>
                <w:szCs w:val="18"/>
                <w:lang w:val="es-ES"/>
              </w:rPr>
              <w:t>2018</w:t>
            </w:r>
          </w:p>
        </w:tc>
        <w:tc>
          <w:tcPr>
            <w:tcW w:w="94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3F72EE" w:rsidRPr="002C5B95" w:rsidRDefault="003F72EE" w:rsidP="00740835">
            <w:pPr>
              <w:pStyle w:val="cuadroCabe"/>
              <w:jc w:val="right"/>
              <w:rPr>
                <w:sz w:val="17"/>
                <w:szCs w:val="17"/>
                <w:lang w:val="es-ES"/>
              </w:rPr>
            </w:pPr>
          </w:p>
        </w:tc>
      </w:tr>
      <w:tr w:rsidR="003F72EE" w:rsidRPr="002C5B95" w:rsidTr="00740835">
        <w:trPr>
          <w:trHeight w:val="227"/>
          <w:jc w:val="center"/>
        </w:trPr>
        <w:tc>
          <w:tcPr>
            <w:tcW w:w="1931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F72EE" w:rsidRPr="00067BDE" w:rsidRDefault="003F72EE" w:rsidP="00740835">
            <w:pPr>
              <w:pStyle w:val="cuatexto"/>
              <w:jc w:val="left"/>
              <w:rPr>
                <w:rFonts w:cs="Arial"/>
                <w:spacing w:val="0"/>
                <w:szCs w:val="20"/>
              </w:rPr>
            </w:pPr>
            <w:r w:rsidRPr="00067BDE">
              <w:rPr>
                <w:rFonts w:cs="Arial"/>
                <w:spacing w:val="0"/>
                <w:szCs w:val="20"/>
              </w:rPr>
              <w:t>Transferencias corrientes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F72EE" w:rsidRPr="00067BDE" w:rsidRDefault="003F72EE" w:rsidP="00740835">
            <w:pPr>
              <w:spacing w:after="0"/>
              <w:ind w:firstLine="0"/>
              <w:jc w:val="right"/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162.281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F72EE" w:rsidRPr="00067BDE" w:rsidRDefault="003F72EE" w:rsidP="001F4B89">
            <w:pPr>
              <w:spacing w:after="0"/>
              <w:ind w:right="125" w:firstLine="0"/>
              <w:jc w:val="right"/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166.58</w:t>
            </w:r>
            <w:r w:rsidR="00663688">
              <w:rPr>
                <w:rFonts w:ascii="Arial Narrow" w:hAnsi="Arial Narrow" w:cs="Arial"/>
                <w:lang w:eastAsia="es-ES"/>
              </w:rPr>
              <w:t>6</w:t>
            </w:r>
          </w:p>
        </w:tc>
        <w:tc>
          <w:tcPr>
            <w:tcW w:w="947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F72EE" w:rsidRPr="00067BDE" w:rsidRDefault="00663688" w:rsidP="00740835">
            <w:pPr>
              <w:spacing w:after="0"/>
              <w:ind w:firstLine="0"/>
              <w:jc w:val="right"/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3</w:t>
            </w:r>
          </w:p>
        </w:tc>
      </w:tr>
      <w:tr w:rsidR="003F72EE" w:rsidRPr="002C5B95" w:rsidTr="00740835">
        <w:trPr>
          <w:trHeight w:val="227"/>
          <w:jc w:val="center"/>
        </w:trPr>
        <w:tc>
          <w:tcPr>
            <w:tcW w:w="1931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3F72EE" w:rsidRPr="00067BDE" w:rsidRDefault="003F72EE" w:rsidP="00740835">
            <w:pPr>
              <w:pStyle w:val="cuatexto"/>
              <w:jc w:val="left"/>
              <w:rPr>
                <w:rFonts w:cs="Arial"/>
                <w:spacing w:val="0"/>
                <w:szCs w:val="20"/>
              </w:rPr>
            </w:pPr>
            <w:r w:rsidRPr="00067BDE">
              <w:rPr>
                <w:rFonts w:cs="Arial"/>
                <w:spacing w:val="0"/>
                <w:szCs w:val="20"/>
              </w:rPr>
              <w:t>Transferencias de capital</w:t>
            </w:r>
          </w:p>
        </w:tc>
        <w:tc>
          <w:tcPr>
            <w:tcW w:w="1289" w:type="pct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3F72EE" w:rsidRPr="00067BDE" w:rsidRDefault="003F72EE" w:rsidP="00740835">
            <w:pPr>
              <w:spacing w:after="0"/>
              <w:ind w:firstLine="0"/>
              <w:jc w:val="right"/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0</w:t>
            </w:r>
          </w:p>
        </w:tc>
        <w:tc>
          <w:tcPr>
            <w:tcW w:w="833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3F72EE" w:rsidRPr="00067BDE" w:rsidRDefault="003F72EE" w:rsidP="001F4B89">
            <w:pPr>
              <w:spacing w:after="0"/>
              <w:ind w:right="125" w:firstLine="0"/>
              <w:jc w:val="right"/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33.594</w:t>
            </w:r>
          </w:p>
        </w:tc>
        <w:tc>
          <w:tcPr>
            <w:tcW w:w="947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3F72EE" w:rsidRPr="00067BDE" w:rsidRDefault="003F72EE" w:rsidP="00740835">
            <w:pPr>
              <w:spacing w:after="0"/>
              <w:ind w:firstLine="0"/>
              <w:jc w:val="right"/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-</w:t>
            </w:r>
          </w:p>
        </w:tc>
      </w:tr>
    </w:tbl>
    <w:p w:rsidR="003F72EE" w:rsidRPr="00E66FE6" w:rsidRDefault="003F72EE" w:rsidP="0054142B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180"/>
        <w:rPr>
          <w:spacing w:val="4"/>
        </w:rPr>
      </w:pPr>
      <w:r>
        <w:rPr>
          <w:spacing w:val="4"/>
        </w:rPr>
        <w:t>El incremento en las transferencias de capital se debe al reconocimiento de una subvención del Plan de Infraestructuras Locales, concepto que no tuvo ejecución en 2017.</w:t>
      </w:r>
    </w:p>
    <w:p w:rsidR="0067725A" w:rsidRDefault="00172D87" w:rsidP="0054142B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140" w:after="180"/>
      </w:pPr>
      <w:r>
        <w:t>Hemos</w:t>
      </w:r>
      <w:r w:rsidR="0067725A">
        <w:t xml:space="preserve"> revisad</w:t>
      </w:r>
      <w:r w:rsidR="007B7409">
        <w:t>o</w:t>
      </w:r>
      <w:r w:rsidR="0067725A">
        <w:t xml:space="preserve"> la siguiente muestr</w:t>
      </w:r>
      <w:r w:rsidR="007B7409">
        <w:t>a de partidas de transferencias y subve</w:t>
      </w:r>
      <w:r w:rsidR="007B7409">
        <w:t>n</w:t>
      </w:r>
      <w:r w:rsidR="007B7409">
        <w:t>ciones:</w:t>
      </w:r>
    </w:p>
    <w:tbl>
      <w:tblPr>
        <w:tblW w:w="4915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81"/>
        <w:gridCol w:w="2793"/>
        <w:gridCol w:w="1443"/>
      </w:tblGrid>
      <w:tr w:rsidR="003F72EE" w:rsidRPr="00CB6253" w:rsidTr="00D707B3">
        <w:trPr>
          <w:trHeight w:val="255"/>
          <w:jc w:val="center"/>
        </w:trPr>
        <w:tc>
          <w:tcPr>
            <w:tcW w:w="2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</w:tcPr>
          <w:p w:rsidR="003F72EE" w:rsidRPr="00BE7E39" w:rsidRDefault="003F72EE" w:rsidP="00740835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</w:tcPr>
          <w:p w:rsidR="003F72EE" w:rsidRPr="00CB6253" w:rsidRDefault="003F72EE" w:rsidP="00740835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CB6253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DRN 2018</w:t>
            </w:r>
          </w:p>
        </w:tc>
      </w:tr>
      <w:tr w:rsidR="003F72EE" w:rsidRPr="00CB6253" w:rsidTr="00D707B3">
        <w:trPr>
          <w:trHeight w:val="198"/>
          <w:jc w:val="center"/>
        </w:trPr>
        <w:tc>
          <w:tcPr>
            <w:tcW w:w="41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72EE" w:rsidRPr="00CB6253" w:rsidRDefault="003F72EE" w:rsidP="00740835">
            <w:pPr>
              <w:spacing w:after="0"/>
              <w:ind w:firstLine="0"/>
              <w:jc w:val="left"/>
              <w:rPr>
                <w:rFonts w:ascii="Arial Narrow" w:hAnsi="Arial Narrow"/>
                <w:b/>
                <w:color w:val="000000"/>
                <w:lang w:eastAsia="es-ES"/>
              </w:rPr>
            </w:pPr>
            <w:r w:rsidRPr="00CB6253">
              <w:rPr>
                <w:rFonts w:ascii="Arial Narrow" w:hAnsi="Arial Narrow"/>
                <w:b/>
                <w:color w:val="000000"/>
                <w:lang w:eastAsia="es-ES"/>
              </w:rPr>
              <w:t>Transferencias corrientes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72EE" w:rsidRPr="00CB6253" w:rsidRDefault="003F72EE" w:rsidP="00740835">
            <w:pPr>
              <w:spacing w:after="0"/>
              <w:ind w:firstLine="0"/>
              <w:jc w:val="right"/>
              <w:rPr>
                <w:rFonts w:ascii="Arial Narrow" w:hAnsi="Arial Narrow"/>
                <w:b/>
                <w:color w:val="000000"/>
                <w:lang w:eastAsia="es-ES"/>
              </w:rPr>
            </w:pPr>
          </w:p>
        </w:tc>
      </w:tr>
      <w:tr w:rsidR="003F72EE" w:rsidRPr="00CB6253" w:rsidTr="00D707B3">
        <w:trPr>
          <w:trHeight w:val="198"/>
          <w:jc w:val="center"/>
        </w:trPr>
        <w:tc>
          <w:tcPr>
            <w:tcW w:w="4191" w:type="pct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F72EE" w:rsidRPr="00CB6253" w:rsidRDefault="003F72EE" w:rsidP="006831A8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CB6253">
              <w:rPr>
                <w:rFonts w:ascii="Arial Narrow" w:hAnsi="Arial Narrow"/>
                <w:color w:val="000000"/>
                <w:lang w:eastAsia="es-ES"/>
              </w:rPr>
              <w:t xml:space="preserve">Convenio con el </w:t>
            </w:r>
            <w:r w:rsidRPr="008A73E0">
              <w:rPr>
                <w:rFonts w:ascii="Arial Narrow" w:hAnsi="Arial Narrow"/>
                <w:lang w:eastAsia="es-ES"/>
              </w:rPr>
              <w:t>Ay</w:t>
            </w:r>
            <w:r w:rsidR="006831A8" w:rsidRPr="008A73E0">
              <w:rPr>
                <w:rFonts w:ascii="Arial Narrow" w:hAnsi="Arial Narrow"/>
                <w:lang w:eastAsia="es-ES"/>
              </w:rPr>
              <w:t>untamient</w:t>
            </w:r>
            <w:r w:rsidR="006831A8">
              <w:rPr>
                <w:rFonts w:ascii="Arial Narrow" w:hAnsi="Arial Narrow"/>
                <w:color w:val="000000"/>
                <w:lang w:eastAsia="es-ES"/>
              </w:rPr>
              <w:t>o</w:t>
            </w:r>
            <w:r w:rsidRPr="00CB6253">
              <w:rPr>
                <w:rFonts w:ascii="Arial Narrow" w:hAnsi="Arial Narrow"/>
                <w:color w:val="000000"/>
                <w:lang w:eastAsia="es-ES"/>
              </w:rPr>
              <w:t xml:space="preserve"> Carcastillo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F72EE" w:rsidRPr="00CB6253" w:rsidRDefault="003F72EE" w:rsidP="00740835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CB6253">
              <w:rPr>
                <w:rFonts w:ascii="Arial Narrow" w:hAnsi="Arial Narrow" w:cs="Arial"/>
                <w:color w:val="000000"/>
                <w:lang w:val="es-ES" w:eastAsia="es-ES"/>
              </w:rPr>
              <w:t>100.000</w:t>
            </w:r>
          </w:p>
        </w:tc>
      </w:tr>
      <w:tr w:rsidR="003F72EE" w:rsidRPr="008A73E0" w:rsidTr="00D707B3">
        <w:trPr>
          <w:trHeight w:val="198"/>
          <w:jc w:val="center"/>
        </w:trPr>
        <w:tc>
          <w:tcPr>
            <w:tcW w:w="4191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72EE" w:rsidRPr="008A73E0" w:rsidRDefault="003F72EE" w:rsidP="00740835">
            <w:pPr>
              <w:spacing w:after="0"/>
              <w:ind w:firstLine="0"/>
              <w:jc w:val="left"/>
              <w:rPr>
                <w:rFonts w:ascii="Arial Narrow" w:hAnsi="Arial Narrow"/>
                <w:lang w:val="es-ES" w:eastAsia="es-ES"/>
              </w:rPr>
            </w:pPr>
            <w:r w:rsidRPr="008A73E0">
              <w:rPr>
                <w:rFonts w:ascii="Arial Narrow" w:hAnsi="Arial Narrow"/>
                <w:lang w:eastAsia="es-ES"/>
              </w:rPr>
              <w:t>Subvención contratación trabajadores SNE</w:t>
            </w:r>
          </w:p>
        </w:tc>
        <w:tc>
          <w:tcPr>
            <w:tcW w:w="809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72EE" w:rsidRPr="008A73E0" w:rsidRDefault="003F72EE" w:rsidP="00740835">
            <w:pPr>
              <w:spacing w:after="0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 w:rsidRPr="008A73E0">
              <w:rPr>
                <w:rFonts w:ascii="Arial Narrow" w:hAnsi="Arial Narrow" w:cs="Arial"/>
                <w:lang w:eastAsia="es-ES"/>
              </w:rPr>
              <w:t>6.000</w:t>
            </w:r>
          </w:p>
        </w:tc>
      </w:tr>
      <w:tr w:rsidR="003F72EE" w:rsidRPr="00CB6253" w:rsidTr="00D707B3">
        <w:trPr>
          <w:trHeight w:val="198"/>
          <w:jc w:val="center"/>
        </w:trPr>
        <w:tc>
          <w:tcPr>
            <w:tcW w:w="41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72EE" w:rsidRPr="00CB6253" w:rsidRDefault="003F72EE" w:rsidP="00740835">
            <w:pPr>
              <w:spacing w:after="0"/>
              <w:ind w:firstLine="0"/>
              <w:jc w:val="left"/>
              <w:rPr>
                <w:rFonts w:ascii="Arial Narrow" w:hAnsi="Arial Narrow"/>
                <w:b/>
                <w:color w:val="000000"/>
                <w:lang w:eastAsia="es-ES"/>
              </w:rPr>
            </w:pPr>
            <w:r w:rsidRPr="00CB6253">
              <w:rPr>
                <w:rFonts w:ascii="Arial Narrow" w:hAnsi="Arial Narrow"/>
                <w:b/>
                <w:color w:val="000000"/>
                <w:lang w:eastAsia="es-ES"/>
              </w:rPr>
              <w:t>Transferencias de capital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72EE" w:rsidRPr="00CB6253" w:rsidRDefault="003F72EE" w:rsidP="00740835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color w:val="000000"/>
                <w:lang w:eastAsia="es-ES"/>
              </w:rPr>
            </w:pPr>
          </w:p>
        </w:tc>
      </w:tr>
      <w:tr w:rsidR="003F72EE" w:rsidRPr="00CB6253" w:rsidTr="00D707B3">
        <w:trPr>
          <w:trHeight w:val="198"/>
          <w:jc w:val="center"/>
        </w:trPr>
        <w:tc>
          <w:tcPr>
            <w:tcW w:w="41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72EE" w:rsidRPr="00CB6253" w:rsidRDefault="003F72EE" w:rsidP="006831A8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eastAsia="es-ES"/>
              </w:rPr>
            </w:pPr>
            <w:r w:rsidRPr="00CB6253">
              <w:rPr>
                <w:rFonts w:ascii="Arial Narrow" w:hAnsi="Arial Narrow"/>
                <w:color w:val="000000"/>
                <w:lang w:eastAsia="es-ES"/>
              </w:rPr>
              <w:t>Subv</w:t>
            </w:r>
            <w:r w:rsidR="006831A8">
              <w:rPr>
                <w:rFonts w:ascii="Arial Narrow" w:hAnsi="Arial Narrow"/>
                <w:color w:val="000000"/>
                <w:lang w:eastAsia="es-ES"/>
              </w:rPr>
              <w:t>ención</w:t>
            </w:r>
            <w:r w:rsidRPr="00CB6253">
              <w:rPr>
                <w:rFonts w:ascii="Arial Narrow" w:hAnsi="Arial Narrow"/>
                <w:color w:val="000000"/>
                <w:lang w:eastAsia="es-ES"/>
              </w:rPr>
              <w:t xml:space="preserve"> Plan de Infraestructuras Locales (LED)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72EE" w:rsidRPr="00CB6253" w:rsidRDefault="003F72EE" w:rsidP="00740835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eastAsia="es-ES"/>
              </w:rPr>
            </w:pPr>
            <w:r w:rsidRPr="00CB6253">
              <w:rPr>
                <w:rFonts w:ascii="Arial Narrow" w:hAnsi="Arial Narrow" w:cs="Arial"/>
                <w:color w:val="000000"/>
                <w:lang w:eastAsia="es-ES"/>
              </w:rPr>
              <w:t>33.594</w:t>
            </w:r>
          </w:p>
        </w:tc>
      </w:tr>
    </w:tbl>
    <w:p w:rsidR="00C57873" w:rsidRDefault="00C57873" w:rsidP="00C57873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20"/>
      </w:pPr>
      <w:r w:rsidRPr="007B7409">
        <w:t>Del trabajo realizado, concluimos que</w:t>
      </w:r>
      <w:r w:rsidR="001C1316">
        <w:t>,</w:t>
      </w:r>
      <w:r w:rsidRPr="007B7409">
        <w:t xml:space="preserve"> en general</w:t>
      </w:r>
      <w:r w:rsidR="001C1316">
        <w:t>,</w:t>
      </w:r>
      <w:r w:rsidRPr="007B7409">
        <w:t xml:space="preserve"> la liquidación de los der</w:t>
      </w:r>
      <w:r w:rsidRPr="007B7409">
        <w:t>e</w:t>
      </w:r>
      <w:r w:rsidRPr="007B7409">
        <w:t>chos reconocidos está</w:t>
      </w:r>
      <w:r>
        <w:t xml:space="preserve"> suficientemente soportada y adecuadamente contabilizada</w:t>
      </w:r>
      <w:r w:rsidR="007C51DF">
        <w:t>,</w:t>
      </w:r>
      <w:r>
        <w:t xml:space="preserve"> si bien destacamos los siguientes aspectos:</w:t>
      </w:r>
    </w:p>
    <w:p w:rsidR="00CC1742" w:rsidRPr="008A73E0" w:rsidRDefault="00CC1742" w:rsidP="00076DDE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426"/>
          <w:tab w:val="num" w:pos="600"/>
          <w:tab w:val="num" w:pos="720"/>
          <w:tab w:val="num" w:pos="1320"/>
        </w:tabs>
        <w:spacing w:after="240"/>
        <w:rPr>
          <w:rFonts w:cs="Arial"/>
          <w:spacing w:val="2"/>
        </w:rPr>
      </w:pPr>
      <w:r w:rsidRPr="008A73E0">
        <w:rPr>
          <w:rFonts w:cs="Arial"/>
          <w:spacing w:val="2"/>
        </w:rPr>
        <w:t>Los ingresos de</w:t>
      </w:r>
      <w:r w:rsidR="00011EAA" w:rsidRPr="008A73E0">
        <w:rPr>
          <w:rFonts w:cs="Arial"/>
          <w:spacing w:val="2"/>
        </w:rPr>
        <w:t xml:space="preserve"> </w:t>
      </w:r>
      <w:r w:rsidRPr="008A73E0">
        <w:rPr>
          <w:rFonts w:cs="Arial"/>
          <w:spacing w:val="2"/>
        </w:rPr>
        <w:t>l</w:t>
      </w:r>
      <w:r w:rsidR="00011EAA" w:rsidRPr="008A73E0">
        <w:rPr>
          <w:rFonts w:cs="Arial"/>
          <w:spacing w:val="2"/>
        </w:rPr>
        <w:t>a partida</w:t>
      </w:r>
      <w:r w:rsidRPr="008A73E0">
        <w:rPr>
          <w:rFonts w:cs="Arial"/>
          <w:spacing w:val="2"/>
        </w:rPr>
        <w:t xml:space="preserve"> </w:t>
      </w:r>
      <w:r w:rsidR="00011EAA" w:rsidRPr="008A73E0">
        <w:rPr>
          <w:rFonts w:cs="Arial"/>
          <w:spacing w:val="2"/>
        </w:rPr>
        <w:t>“</w:t>
      </w:r>
      <w:r w:rsidRPr="008A73E0">
        <w:rPr>
          <w:rFonts w:cs="Arial"/>
          <w:spacing w:val="2"/>
        </w:rPr>
        <w:t>Convenio con el Ayuntami</w:t>
      </w:r>
      <w:r w:rsidR="009953D1" w:rsidRPr="008A73E0">
        <w:rPr>
          <w:rFonts w:cs="Arial"/>
          <w:spacing w:val="2"/>
        </w:rPr>
        <w:t>ento de Carcastillo</w:t>
      </w:r>
      <w:r w:rsidR="00011EAA" w:rsidRPr="008A73E0">
        <w:rPr>
          <w:rFonts w:cs="Arial"/>
          <w:spacing w:val="2"/>
        </w:rPr>
        <w:t>”</w:t>
      </w:r>
      <w:r w:rsidR="009953D1" w:rsidRPr="008A73E0">
        <w:rPr>
          <w:rFonts w:cs="Arial"/>
          <w:spacing w:val="2"/>
        </w:rPr>
        <w:t xml:space="preserve"> pr</w:t>
      </w:r>
      <w:r w:rsidR="009953D1" w:rsidRPr="008A73E0">
        <w:rPr>
          <w:rFonts w:cs="Arial"/>
          <w:spacing w:val="2"/>
        </w:rPr>
        <w:t>o</w:t>
      </w:r>
      <w:r w:rsidR="009953D1" w:rsidRPr="008A73E0">
        <w:rPr>
          <w:rFonts w:cs="Arial"/>
          <w:spacing w:val="2"/>
        </w:rPr>
        <w:t>vien</w:t>
      </w:r>
      <w:r w:rsidRPr="008A73E0">
        <w:rPr>
          <w:rFonts w:cs="Arial"/>
          <w:spacing w:val="2"/>
        </w:rPr>
        <w:t xml:space="preserve">en </w:t>
      </w:r>
      <w:r w:rsidR="009953D1" w:rsidRPr="008A73E0">
        <w:rPr>
          <w:rFonts w:cs="Arial"/>
          <w:spacing w:val="2"/>
        </w:rPr>
        <w:t>de un</w:t>
      </w:r>
      <w:r w:rsidRPr="008A73E0">
        <w:rPr>
          <w:rFonts w:cs="Arial"/>
          <w:spacing w:val="2"/>
        </w:rPr>
        <w:t xml:space="preserve"> </w:t>
      </w:r>
      <w:r w:rsidR="00011EAA" w:rsidRPr="008A73E0">
        <w:rPr>
          <w:rFonts w:cs="Arial"/>
          <w:spacing w:val="2"/>
        </w:rPr>
        <w:t>acuerdo</w:t>
      </w:r>
      <w:r w:rsidRPr="008A73E0">
        <w:rPr>
          <w:rFonts w:cs="Arial"/>
          <w:spacing w:val="2"/>
        </w:rPr>
        <w:t xml:space="preserve"> suscrito entre </w:t>
      </w:r>
      <w:r w:rsidR="006831A8" w:rsidRPr="008A73E0">
        <w:rPr>
          <w:rFonts w:cs="Arial"/>
          <w:spacing w:val="2"/>
        </w:rPr>
        <w:t xml:space="preserve">el </w:t>
      </w:r>
      <w:r w:rsidRPr="008A73E0">
        <w:rPr>
          <w:rFonts w:cs="Arial"/>
          <w:spacing w:val="2"/>
        </w:rPr>
        <w:t xml:space="preserve">concejo y </w:t>
      </w:r>
      <w:r w:rsidR="006831A8" w:rsidRPr="008A73E0">
        <w:rPr>
          <w:rFonts w:cs="Arial"/>
          <w:spacing w:val="2"/>
        </w:rPr>
        <w:t xml:space="preserve">el </w:t>
      </w:r>
      <w:r w:rsidRPr="008A73E0">
        <w:rPr>
          <w:rFonts w:cs="Arial"/>
          <w:spacing w:val="2"/>
        </w:rPr>
        <w:t xml:space="preserve">ayuntamiento en el año 2000. En virtud de dicho convenio el Ayuntamiento de Carcastillo delega en el concejo todas las competencias delegables conforme a la </w:t>
      </w:r>
      <w:r w:rsidR="00663688" w:rsidRPr="008A73E0">
        <w:rPr>
          <w:rFonts w:cs="Arial"/>
          <w:spacing w:val="2"/>
        </w:rPr>
        <w:t>LFAL.</w:t>
      </w:r>
      <w:r w:rsidRPr="008A73E0">
        <w:rPr>
          <w:rFonts w:cs="Arial"/>
          <w:spacing w:val="2"/>
        </w:rPr>
        <w:t xml:space="preserve"> Como contraprestación</w:t>
      </w:r>
      <w:r w:rsidR="00711A93">
        <w:rPr>
          <w:rFonts w:cs="Arial"/>
          <w:spacing w:val="2"/>
        </w:rPr>
        <w:t>,</w:t>
      </w:r>
      <w:r w:rsidRPr="008A73E0">
        <w:rPr>
          <w:rFonts w:cs="Arial"/>
          <w:spacing w:val="2"/>
        </w:rPr>
        <w:t xml:space="preserve"> el ayu</w:t>
      </w:r>
      <w:r w:rsidRPr="008A73E0">
        <w:rPr>
          <w:rFonts w:cs="Arial"/>
          <w:spacing w:val="2"/>
        </w:rPr>
        <w:t>n</w:t>
      </w:r>
      <w:r w:rsidRPr="008A73E0">
        <w:rPr>
          <w:rFonts w:cs="Arial"/>
          <w:spacing w:val="2"/>
        </w:rPr>
        <w:t>tamiento transfiere al concejo una aportación dineraria</w:t>
      </w:r>
      <w:r w:rsidR="00663688" w:rsidRPr="008A73E0">
        <w:rPr>
          <w:rFonts w:cs="Arial"/>
          <w:spacing w:val="2"/>
        </w:rPr>
        <w:t xml:space="preserve"> cuya forma de cálculo </w:t>
      </w:r>
      <w:r w:rsidR="001C1316" w:rsidRPr="008A73E0">
        <w:rPr>
          <w:rFonts w:cs="Arial"/>
          <w:spacing w:val="2"/>
        </w:rPr>
        <w:t>se</w:t>
      </w:r>
      <w:r w:rsidR="00663688" w:rsidRPr="008A73E0">
        <w:rPr>
          <w:rFonts w:cs="Arial"/>
          <w:spacing w:val="2"/>
        </w:rPr>
        <w:t xml:space="preserve"> aproxima a lo que </w:t>
      </w:r>
      <w:r w:rsidRPr="008A73E0">
        <w:rPr>
          <w:rFonts w:cs="Arial"/>
          <w:spacing w:val="2"/>
        </w:rPr>
        <w:t>el concejo percib</w:t>
      </w:r>
      <w:r w:rsidR="00B80702" w:rsidRPr="008A73E0">
        <w:rPr>
          <w:rFonts w:cs="Arial"/>
          <w:spacing w:val="2"/>
        </w:rPr>
        <w:t>irí</w:t>
      </w:r>
      <w:r w:rsidRPr="008A73E0">
        <w:rPr>
          <w:rFonts w:cs="Arial"/>
          <w:spacing w:val="2"/>
        </w:rPr>
        <w:t>a si</w:t>
      </w:r>
      <w:r w:rsidR="00F4679A" w:rsidRPr="008A73E0">
        <w:rPr>
          <w:rFonts w:cs="Arial"/>
          <w:spacing w:val="2"/>
        </w:rPr>
        <w:t>endo un municipio.</w:t>
      </w:r>
    </w:p>
    <w:p w:rsidR="00C57873" w:rsidRDefault="00C57873" w:rsidP="00076DDE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426"/>
          <w:tab w:val="num" w:pos="600"/>
          <w:tab w:val="num" w:pos="720"/>
          <w:tab w:val="num" w:pos="1320"/>
        </w:tabs>
        <w:spacing w:after="240"/>
        <w:rPr>
          <w:rFonts w:cs="Arial"/>
          <w:spacing w:val="2"/>
        </w:rPr>
      </w:pPr>
      <w:r w:rsidRPr="00011EAA">
        <w:rPr>
          <w:rFonts w:cs="Arial"/>
          <w:spacing w:val="2"/>
        </w:rPr>
        <w:t>La fórmula mediante la que se calcula la compensación por gastos administrat</w:t>
      </w:r>
      <w:r w:rsidRPr="00011EAA">
        <w:rPr>
          <w:rFonts w:cs="Arial"/>
          <w:spacing w:val="2"/>
        </w:rPr>
        <w:t>i</w:t>
      </w:r>
      <w:r w:rsidRPr="008A73E0">
        <w:rPr>
          <w:rFonts w:cs="Arial"/>
          <w:spacing w:val="2"/>
        </w:rPr>
        <w:t xml:space="preserve">vos no está claramente definida en el convenio, dando lugar a </w:t>
      </w:r>
      <w:r w:rsidR="001C1316" w:rsidRPr="008A73E0">
        <w:rPr>
          <w:rFonts w:cs="Arial"/>
          <w:spacing w:val="2"/>
        </w:rPr>
        <w:t>distintas</w:t>
      </w:r>
      <w:r w:rsidRPr="008A73E0">
        <w:rPr>
          <w:rFonts w:cs="Arial"/>
          <w:spacing w:val="2"/>
        </w:rPr>
        <w:t xml:space="preserve"> interpret</w:t>
      </w:r>
      <w:r w:rsidRPr="008A73E0">
        <w:rPr>
          <w:rFonts w:cs="Arial"/>
          <w:spacing w:val="2"/>
        </w:rPr>
        <w:t>a</w:t>
      </w:r>
      <w:r w:rsidRPr="00011EAA">
        <w:rPr>
          <w:rFonts w:cs="Arial"/>
          <w:spacing w:val="2"/>
        </w:rPr>
        <w:t>ciones.</w:t>
      </w:r>
    </w:p>
    <w:p w:rsidR="004D0A83" w:rsidRPr="00011EAA" w:rsidRDefault="004D0A83" w:rsidP="00076DDE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426"/>
          <w:tab w:val="num" w:pos="600"/>
          <w:tab w:val="num" w:pos="720"/>
          <w:tab w:val="num" w:pos="1320"/>
        </w:tabs>
        <w:spacing w:after="240"/>
        <w:rPr>
          <w:rFonts w:cs="Arial"/>
          <w:spacing w:val="2"/>
        </w:rPr>
      </w:pPr>
      <w:r>
        <w:rPr>
          <w:rFonts w:cs="Arial"/>
          <w:spacing w:val="2"/>
        </w:rPr>
        <w:t xml:space="preserve"> En el convenio se recoge el carácter finalista de la aportación, si bien en la práctica no se trata como tal ni se justifica.</w:t>
      </w:r>
    </w:p>
    <w:p w:rsidR="00C57873" w:rsidRPr="00011EAA" w:rsidRDefault="00C57873" w:rsidP="00076DDE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426"/>
          <w:tab w:val="num" w:pos="600"/>
          <w:tab w:val="num" w:pos="720"/>
          <w:tab w:val="num" w:pos="1320"/>
        </w:tabs>
        <w:spacing w:after="240"/>
        <w:rPr>
          <w:rFonts w:cs="Arial"/>
          <w:spacing w:val="2"/>
        </w:rPr>
      </w:pPr>
      <w:r w:rsidRPr="00011EAA">
        <w:rPr>
          <w:rFonts w:cs="Arial"/>
          <w:spacing w:val="2"/>
        </w:rPr>
        <w:t xml:space="preserve">Para el abono de lo convenido se </w:t>
      </w:r>
      <w:r w:rsidR="00CA1952" w:rsidRPr="00011EAA">
        <w:rPr>
          <w:rFonts w:cs="Arial"/>
          <w:spacing w:val="2"/>
        </w:rPr>
        <w:t>realiza</w:t>
      </w:r>
      <w:r w:rsidRPr="00011EAA">
        <w:rPr>
          <w:rFonts w:cs="Arial"/>
          <w:spacing w:val="2"/>
        </w:rPr>
        <w:t xml:space="preserve"> un a</w:t>
      </w:r>
      <w:r w:rsidR="00CA1952" w:rsidRPr="00011EAA">
        <w:rPr>
          <w:rFonts w:cs="Arial"/>
          <w:spacing w:val="2"/>
        </w:rPr>
        <w:t>nticipo</w:t>
      </w:r>
      <w:r w:rsidR="00BC2B37">
        <w:rPr>
          <w:rFonts w:cs="Arial"/>
          <w:spacing w:val="2"/>
        </w:rPr>
        <w:t xml:space="preserve"> de fondos</w:t>
      </w:r>
      <w:r w:rsidRPr="00011EAA">
        <w:rPr>
          <w:rFonts w:cs="Arial"/>
          <w:spacing w:val="2"/>
        </w:rPr>
        <w:t xml:space="preserve"> y posteriormente </w:t>
      </w:r>
      <w:r w:rsidRPr="008A73E0">
        <w:rPr>
          <w:rFonts w:cs="Arial"/>
          <w:spacing w:val="2"/>
        </w:rPr>
        <w:t xml:space="preserve">se </w:t>
      </w:r>
      <w:r w:rsidR="001C1316" w:rsidRPr="008A73E0">
        <w:rPr>
          <w:rFonts w:cs="Arial"/>
          <w:spacing w:val="2"/>
        </w:rPr>
        <w:t>calcula</w:t>
      </w:r>
      <w:r w:rsidR="009953D1" w:rsidRPr="008A73E0">
        <w:rPr>
          <w:rFonts w:cs="Arial"/>
          <w:spacing w:val="2"/>
        </w:rPr>
        <w:t xml:space="preserve"> la liquidación definitiva, </w:t>
      </w:r>
      <w:r w:rsidR="00663688" w:rsidRPr="008A73E0">
        <w:rPr>
          <w:rFonts w:cs="Arial"/>
          <w:spacing w:val="2"/>
        </w:rPr>
        <w:t xml:space="preserve">estando </w:t>
      </w:r>
      <w:r w:rsidR="005A5375" w:rsidRPr="008A73E0">
        <w:rPr>
          <w:rFonts w:cs="Arial"/>
          <w:spacing w:val="2"/>
        </w:rPr>
        <w:t xml:space="preserve">en la actualidad </w:t>
      </w:r>
      <w:r w:rsidR="00663688" w:rsidRPr="008A73E0">
        <w:rPr>
          <w:rFonts w:cs="Arial"/>
          <w:spacing w:val="2"/>
        </w:rPr>
        <w:t>pendientes de liquid</w:t>
      </w:r>
      <w:r w:rsidR="00663688" w:rsidRPr="008A73E0">
        <w:rPr>
          <w:rFonts w:cs="Arial"/>
          <w:spacing w:val="2"/>
        </w:rPr>
        <w:t>a</w:t>
      </w:r>
      <w:r w:rsidR="00663688">
        <w:rPr>
          <w:rFonts w:cs="Arial"/>
          <w:spacing w:val="2"/>
        </w:rPr>
        <w:t xml:space="preserve">ción los dos </w:t>
      </w:r>
      <w:r w:rsidR="005A5375">
        <w:rPr>
          <w:rFonts w:cs="Arial"/>
          <w:spacing w:val="2"/>
        </w:rPr>
        <w:t xml:space="preserve">últimos </w:t>
      </w:r>
      <w:r w:rsidR="00663688">
        <w:rPr>
          <w:rFonts w:cs="Arial"/>
          <w:spacing w:val="2"/>
        </w:rPr>
        <w:t>ejercicios</w:t>
      </w:r>
      <w:r w:rsidR="009953D1" w:rsidRPr="00011EAA">
        <w:rPr>
          <w:rFonts w:cs="Arial"/>
          <w:spacing w:val="2"/>
        </w:rPr>
        <w:t xml:space="preserve">. </w:t>
      </w:r>
      <w:r w:rsidRPr="00011EAA">
        <w:rPr>
          <w:rFonts w:cs="Arial"/>
          <w:spacing w:val="2"/>
        </w:rPr>
        <w:t>Esta pr</w:t>
      </w:r>
      <w:r w:rsidR="00FA0352" w:rsidRPr="00011EAA">
        <w:rPr>
          <w:rFonts w:cs="Arial"/>
          <w:spacing w:val="2"/>
        </w:rPr>
        <w:t xml:space="preserve">áctica no </w:t>
      </w:r>
      <w:r w:rsidRPr="00011EAA">
        <w:rPr>
          <w:rFonts w:cs="Arial"/>
          <w:spacing w:val="2"/>
        </w:rPr>
        <w:t>está recogida en el convenio.</w:t>
      </w:r>
    </w:p>
    <w:p w:rsidR="00C57873" w:rsidRPr="00CA1952" w:rsidRDefault="00C57873" w:rsidP="00910934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20"/>
        <w:rPr>
          <w:rFonts w:cs="Arial"/>
          <w:i/>
          <w:szCs w:val="26"/>
        </w:rPr>
      </w:pPr>
      <w:r w:rsidRPr="00910934">
        <w:rPr>
          <w:i/>
        </w:rPr>
        <w:t>Recomendamos</w:t>
      </w:r>
      <w:r w:rsidR="00910934" w:rsidRPr="00910934">
        <w:rPr>
          <w:i/>
        </w:rPr>
        <w:t xml:space="preserve"> m</w:t>
      </w:r>
      <w:r w:rsidR="004E7EBB">
        <w:rPr>
          <w:i/>
          <w:szCs w:val="26"/>
        </w:rPr>
        <w:t xml:space="preserve">odificar </w:t>
      </w:r>
      <w:r w:rsidR="00CA1952" w:rsidRPr="00CA1952">
        <w:rPr>
          <w:i/>
          <w:szCs w:val="26"/>
        </w:rPr>
        <w:t xml:space="preserve">el Convenio </w:t>
      </w:r>
      <w:r w:rsidR="004E7EBB">
        <w:rPr>
          <w:i/>
          <w:szCs w:val="26"/>
        </w:rPr>
        <w:t>recogiendo</w:t>
      </w:r>
      <w:r w:rsidR="004D0A83">
        <w:rPr>
          <w:i/>
          <w:szCs w:val="26"/>
        </w:rPr>
        <w:t xml:space="preserve">, entre otros, </w:t>
      </w:r>
      <w:r w:rsidR="00CA1952" w:rsidRPr="00CA1952">
        <w:rPr>
          <w:i/>
          <w:szCs w:val="26"/>
        </w:rPr>
        <w:t>el sistema de liquidación</w:t>
      </w:r>
      <w:r w:rsidR="004E7EBB">
        <w:rPr>
          <w:i/>
          <w:szCs w:val="26"/>
        </w:rPr>
        <w:t>, plazos para realizar la misma así como los pagos correspondientes y</w:t>
      </w:r>
      <w:r w:rsidR="00CA1952" w:rsidRPr="00CA1952">
        <w:rPr>
          <w:i/>
          <w:szCs w:val="26"/>
        </w:rPr>
        <w:t xml:space="preserve"> la fórmula de</w:t>
      </w:r>
      <w:r w:rsidR="004E7EBB">
        <w:rPr>
          <w:i/>
          <w:szCs w:val="26"/>
        </w:rPr>
        <w:t>l</w:t>
      </w:r>
      <w:r w:rsidR="00CA1952" w:rsidRPr="00CA1952">
        <w:rPr>
          <w:i/>
          <w:szCs w:val="26"/>
        </w:rPr>
        <w:t xml:space="preserve"> cálculo de la compensación del </w:t>
      </w:r>
      <w:r w:rsidR="00BC2B37">
        <w:rPr>
          <w:i/>
          <w:szCs w:val="26"/>
        </w:rPr>
        <w:t>c</w:t>
      </w:r>
      <w:r w:rsidR="00CA1952" w:rsidRPr="00CA1952">
        <w:rPr>
          <w:i/>
          <w:szCs w:val="26"/>
        </w:rPr>
        <w:t xml:space="preserve">oncejo al </w:t>
      </w:r>
      <w:r w:rsidR="00BC2B37">
        <w:rPr>
          <w:i/>
          <w:szCs w:val="26"/>
        </w:rPr>
        <w:t>a</w:t>
      </w:r>
      <w:r w:rsidR="00CA1952" w:rsidRPr="00CA1952">
        <w:rPr>
          <w:i/>
          <w:szCs w:val="26"/>
        </w:rPr>
        <w:t>yuntamiento por los gastos administrativo</w:t>
      </w:r>
      <w:r w:rsidR="00BC2B37">
        <w:rPr>
          <w:i/>
          <w:szCs w:val="26"/>
        </w:rPr>
        <w:t>s</w:t>
      </w:r>
      <w:r w:rsidR="004E7EBB">
        <w:rPr>
          <w:i/>
          <w:szCs w:val="26"/>
        </w:rPr>
        <w:t>.</w:t>
      </w:r>
    </w:p>
    <w:p w:rsidR="0067725A" w:rsidRPr="005923BE" w:rsidRDefault="0067725A" w:rsidP="005923BE">
      <w:pPr>
        <w:keepNext/>
        <w:spacing w:before="240" w:after="240"/>
        <w:ind w:firstLine="0"/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</w:pPr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VI.</w:t>
      </w:r>
      <w:r w:rsidR="00EC3310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4</w:t>
      </w:r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.</w:t>
      </w:r>
      <w:r w:rsidR="00CA1952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8</w:t>
      </w:r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. Ingresos patrimoniales</w:t>
      </w:r>
    </w:p>
    <w:p w:rsidR="005B5D64" w:rsidRDefault="005B5D64" w:rsidP="005B5D64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240"/>
      </w:pPr>
      <w:r w:rsidRPr="001B426B">
        <w:t xml:space="preserve">Los ingresos </w:t>
      </w:r>
      <w:r>
        <w:t xml:space="preserve">patrimoniales </w:t>
      </w:r>
      <w:r w:rsidRPr="001B426B">
        <w:t xml:space="preserve">en </w:t>
      </w:r>
      <w:r>
        <w:t>2018</w:t>
      </w:r>
      <w:r w:rsidRPr="001B426B">
        <w:t xml:space="preserve"> ascendieron </w:t>
      </w:r>
      <w:r>
        <w:t>a 89.273</w:t>
      </w:r>
      <w:r w:rsidRPr="001B426B">
        <w:t xml:space="preserve"> euros, </w:t>
      </w:r>
      <w:r>
        <w:t xml:space="preserve">y </w:t>
      </w:r>
      <w:r w:rsidRPr="001B426B">
        <w:t>represent</w:t>
      </w:r>
      <w:r w:rsidRPr="001B426B">
        <w:t>a</w:t>
      </w:r>
      <w:r>
        <w:t xml:space="preserve">ron </w:t>
      </w:r>
      <w:r w:rsidRPr="001B426B">
        <w:t xml:space="preserve">el </w:t>
      </w:r>
      <w:r>
        <w:t xml:space="preserve">29 </w:t>
      </w:r>
      <w:r w:rsidRPr="001B426B">
        <w:t xml:space="preserve">por ciento del total de ingresos reconocidos en el ejercicio. </w:t>
      </w:r>
      <w:r>
        <w:t>Han dism</w:t>
      </w:r>
      <w:r>
        <w:t>i</w:t>
      </w:r>
      <w:r>
        <w:t>nuido un dos por ciento respecto al ejercicio 2017.</w:t>
      </w:r>
    </w:p>
    <w:p w:rsidR="006126B2" w:rsidRDefault="006126B2" w:rsidP="0092064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240"/>
      </w:pPr>
    </w:p>
    <w:p w:rsidR="0067725A" w:rsidRDefault="00012A79" w:rsidP="0092064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240"/>
      </w:pPr>
      <w:r>
        <w:t>Se corresponden con los siguientes conceptos:</w:t>
      </w:r>
    </w:p>
    <w:tbl>
      <w:tblPr>
        <w:tblW w:w="850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44"/>
        <w:gridCol w:w="576"/>
        <w:gridCol w:w="721"/>
        <w:gridCol w:w="9"/>
        <w:gridCol w:w="1408"/>
        <w:gridCol w:w="1346"/>
      </w:tblGrid>
      <w:tr w:rsidR="004A5BE8" w:rsidTr="001230B9">
        <w:trPr>
          <w:trHeight w:val="255"/>
          <w:jc w:val="center"/>
        </w:trPr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/>
            <w:vAlign w:val="center"/>
            <w:hideMark/>
          </w:tcPr>
          <w:p w:rsidR="004A5BE8" w:rsidRDefault="004A5BE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Concepto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/>
            <w:vAlign w:val="center"/>
            <w:hideMark/>
          </w:tcPr>
          <w:p w:rsidR="004A5BE8" w:rsidRDefault="004A5BE8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Importe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:rsidR="004A5BE8" w:rsidRDefault="004A5BE8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% s/total</w:t>
            </w:r>
          </w:p>
          <w:p w:rsidR="004A5BE8" w:rsidRDefault="004A5BE8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Ingresos cap.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/>
            <w:vAlign w:val="center"/>
            <w:hideMark/>
          </w:tcPr>
          <w:p w:rsidR="004A5BE8" w:rsidRDefault="004A5BE8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% Var</w:t>
            </w:r>
            <w:r w:rsidR="001230B9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iación</w:t>
            </w:r>
          </w:p>
          <w:p w:rsidR="004A5BE8" w:rsidRDefault="004A5BE8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2018/2017</w:t>
            </w:r>
          </w:p>
        </w:tc>
      </w:tr>
      <w:tr w:rsidR="004A5BE8" w:rsidRPr="008A73E0" w:rsidTr="001230B9">
        <w:trPr>
          <w:trHeight w:val="198"/>
          <w:jc w:val="center"/>
        </w:trPr>
        <w:tc>
          <w:tcPr>
            <w:tcW w:w="502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4A5BE8" w:rsidRPr="008A73E0" w:rsidRDefault="004A5BE8" w:rsidP="006831A8">
            <w:pPr>
              <w:spacing w:after="0"/>
              <w:ind w:firstLine="0"/>
              <w:jc w:val="left"/>
              <w:rPr>
                <w:rFonts w:ascii="Arial Narrow" w:hAnsi="Arial Narrow" w:cs="Calibri"/>
                <w:lang w:val="es-ES" w:eastAsia="zh-CN"/>
              </w:rPr>
            </w:pPr>
            <w:r w:rsidRPr="008A73E0">
              <w:rPr>
                <w:rFonts w:ascii="Arial Narrow" w:hAnsi="Arial Narrow" w:cs="Calibri"/>
                <w:lang w:val="es-ES" w:eastAsia="zh-CN"/>
              </w:rPr>
              <w:t>Intereses c</w:t>
            </w:r>
            <w:r w:rsidR="006831A8" w:rsidRPr="008A73E0">
              <w:rPr>
                <w:rFonts w:ascii="Arial Narrow" w:hAnsi="Arial Narrow" w:cs="Calibri"/>
                <w:lang w:val="es-ES" w:eastAsia="zh-CN"/>
              </w:rPr>
              <w:t>uentas corrientes</w:t>
            </w:r>
            <w:r w:rsidRPr="008A73E0">
              <w:rPr>
                <w:rFonts w:ascii="Arial Narrow" w:hAnsi="Arial Narrow" w:cs="Calibri"/>
                <w:lang w:val="es-ES" w:eastAsia="zh-CN"/>
              </w:rPr>
              <w:t xml:space="preserve"> bancarias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4A5BE8" w:rsidRPr="008A73E0" w:rsidRDefault="004A5BE8">
            <w:pPr>
              <w:spacing w:after="0"/>
              <w:ind w:firstLine="0"/>
              <w:jc w:val="right"/>
              <w:rPr>
                <w:rFonts w:ascii="Arial Narrow" w:hAnsi="Arial Narrow" w:cs="Calibri"/>
                <w:lang w:val="es-ES" w:eastAsia="zh-CN"/>
              </w:rPr>
            </w:pPr>
            <w:r w:rsidRPr="008A73E0">
              <w:rPr>
                <w:rFonts w:ascii="Arial Narrow" w:hAnsi="Arial Narrow" w:cs="Calibri"/>
                <w:lang w:val="es-ES" w:eastAsia="zh-CN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A5BE8" w:rsidRPr="008A73E0" w:rsidRDefault="004A5BE8">
            <w:pPr>
              <w:spacing w:after="0"/>
              <w:ind w:firstLine="0"/>
              <w:jc w:val="right"/>
              <w:rPr>
                <w:rFonts w:ascii="Arial Narrow" w:hAnsi="Arial Narrow" w:cs="Calibri"/>
                <w:lang w:val="es-ES" w:eastAsia="zh-CN"/>
              </w:rPr>
            </w:pPr>
            <w:r w:rsidRPr="008A73E0">
              <w:rPr>
                <w:rFonts w:ascii="Arial Narrow" w:hAnsi="Arial Narrow" w:cs="Calibri"/>
                <w:lang w:val="es-ES" w:eastAsia="zh-CN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4A5BE8" w:rsidRPr="008A73E0" w:rsidRDefault="004A5BE8">
            <w:pPr>
              <w:spacing w:after="0"/>
              <w:ind w:firstLine="0"/>
              <w:jc w:val="right"/>
              <w:rPr>
                <w:rFonts w:ascii="Arial Narrow" w:hAnsi="Arial Narrow" w:cs="Calibri"/>
                <w:lang w:val="es-ES" w:eastAsia="zh-CN"/>
              </w:rPr>
            </w:pPr>
            <w:r w:rsidRPr="008A73E0">
              <w:rPr>
                <w:rFonts w:ascii="Arial Narrow" w:hAnsi="Arial Narrow" w:cs="Calibri"/>
                <w:lang w:val="es-ES" w:eastAsia="zh-CN"/>
              </w:rPr>
              <w:t>-90</w:t>
            </w:r>
          </w:p>
        </w:tc>
      </w:tr>
      <w:tr w:rsidR="004A5BE8" w:rsidTr="001230B9">
        <w:trPr>
          <w:trHeight w:val="198"/>
          <w:jc w:val="center"/>
        </w:trPr>
        <w:tc>
          <w:tcPr>
            <w:tcW w:w="5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4A5BE8" w:rsidRDefault="004A5BE8">
            <w:pPr>
              <w:spacing w:after="0"/>
              <w:ind w:firstLine="0"/>
              <w:jc w:val="left"/>
              <w:rPr>
                <w:rFonts w:ascii="Arial Narrow" w:hAnsi="Arial Narrow" w:cs="Calibri"/>
                <w:color w:val="000000"/>
                <w:lang w:val="es-ES" w:eastAsia="zh-CN"/>
              </w:rPr>
            </w:pPr>
            <w:r>
              <w:rPr>
                <w:rFonts w:ascii="Arial Narrow" w:hAnsi="Arial Narrow" w:cs="Calibri"/>
                <w:color w:val="000000"/>
                <w:lang w:val="es-ES" w:eastAsia="zh-CN"/>
              </w:rPr>
              <w:t>Arrendamiento fincas urbanas y locales</w:t>
            </w:r>
          </w:p>
        </w:tc>
        <w:tc>
          <w:tcPr>
            <w:tcW w:w="72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4A5BE8" w:rsidRDefault="004A5BE8">
            <w:pPr>
              <w:spacing w:after="0"/>
              <w:ind w:firstLine="0"/>
              <w:jc w:val="right"/>
              <w:rPr>
                <w:rFonts w:ascii="Arial Narrow" w:hAnsi="Arial Narrow" w:cs="Calibri"/>
                <w:color w:val="000000"/>
                <w:lang w:val="es-ES" w:eastAsia="zh-CN"/>
              </w:rPr>
            </w:pPr>
            <w:r>
              <w:rPr>
                <w:rFonts w:ascii="Arial Narrow" w:hAnsi="Arial Narrow" w:cs="Calibri"/>
                <w:color w:val="000000"/>
                <w:lang w:val="es-ES" w:eastAsia="zh-CN"/>
              </w:rPr>
              <w:t>68.938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4A5BE8" w:rsidRDefault="004A5BE8">
            <w:pPr>
              <w:spacing w:after="0"/>
              <w:ind w:firstLine="0"/>
              <w:jc w:val="right"/>
              <w:rPr>
                <w:rFonts w:ascii="Arial Narrow" w:hAnsi="Arial Narrow" w:cs="Calibri"/>
                <w:color w:val="000000"/>
                <w:lang w:val="es-ES" w:eastAsia="zh-CN"/>
              </w:rPr>
            </w:pPr>
            <w:r>
              <w:rPr>
                <w:rFonts w:ascii="Arial Narrow" w:hAnsi="Arial Narrow" w:cs="Calibri"/>
                <w:color w:val="000000"/>
                <w:lang w:val="es-ES" w:eastAsia="zh-CN"/>
              </w:rPr>
              <w:t>77</w:t>
            </w:r>
          </w:p>
        </w:tc>
        <w:tc>
          <w:tcPr>
            <w:tcW w:w="13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4A5BE8" w:rsidRDefault="004A5BE8">
            <w:pPr>
              <w:spacing w:after="0"/>
              <w:ind w:firstLine="0"/>
              <w:jc w:val="right"/>
              <w:rPr>
                <w:rFonts w:ascii="Arial Narrow" w:hAnsi="Arial Narrow" w:cs="Calibri"/>
                <w:color w:val="000000"/>
                <w:lang w:val="es-ES" w:eastAsia="zh-CN"/>
              </w:rPr>
            </w:pPr>
            <w:r>
              <w:rPr>
                <w:rFonts w:ascii="Arial Narrow" w:hAnsi="Arial Narrow" w:cs="Calibri"/>
                <w:color w:val="000000"/>
                <w:lang w:val="es-ES" w:eastAsia="zh-CN"/>
              </w:rPr>
              <w:t>-3</w:t>
            </w:r>
          </w:p>
        </w:tc>
      </w:tr>
      <w:tr w:rsidR="004A5BE8" w:rsidTr="001230B9">
        <w:trPr>
          <w:trHeight w:val="198"/>
          <w:jc w:val="center"/>
        </w:trPr>
        <w:tc>
          <w:tcPr>
            <w:tcW w:w="5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A5BE8" w:rsidRDefault="004A5BE8">
            <w:pPr>
              <w:spacing w:after="0"/>
              <w:ind w:firstLine="0"/>
              <w:jc w:val="left"/>
              <w:rPr>
                <w:rFonts w:ascii="Arial Narrow" w:hAnsi="Arial Narrow" w:cs="Calibri"/>
                <w:color w:val="000000"/>
                <w:lang w:val="es-ES" w:eastAsia="zh-CN"/>
              </w:rPr>
            </w:pPr>
            <w:r>
              <w:rPr>
                <w:rFonts w:ascii="Arial Narrow" w:hAnsi="Arial Narrow" w:cs="Calibri"/>
                <w:color w:val="000000"/>
                <w:lang w:val="es-ES" w:eastAsia="zh-CN"/>
              </w:rPr>
              <w:t xml:space="preserve">Arrendamiento de tierras </w:t>
            </w:r>
          </w:p>
        </w:tc>
        <w:tc>
          <w:tcPr>
            <w:tcW w:w="72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A5BE8" w:rsidRDefault="004A5BE8">
            <w:pPr>
              <w:spacing w:after="0"/>
              <w:ind w:firstLine="0"/>
              <w:jc w:val="right"/>
              <w:rPr>
                <w:rFonts w:ascii="Arial Narrow" w:hAnsi="Arial Narrow" w:cs="Calibri"/>
                <w:color w:val="000000"/>
                <w:lang w:val="es-ES" w:eastAsia="zh-CN"/>
              </w:rPr>
            </w:pPr>
            <w:r>
              <w:rPr>
                <w:rFonts w:ascii="Arial Narrow" w:hAnsi="Arial Narrow" w:cs="Calibri"/>
                <w:color w:val="000000"/>
                <w:lang w:val="es-ES" w:eastAsia="zh-CN"/>
              </w:rPr>
              <w:t>20.334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5BE8" w:rsidRDefault="004A5BE8">
            <w:pPr>
              <w:spacing w:after="0"/>
              <w:ind w:firstLine="0"/>
              <w:jc w:val="right"/>
              <w:rPr>
                <w:rFonts w:ascii="Arial Narrow" w:hAnsi="Arial Narrow" w:cs="Calibri"/>
                <w:color w:val="000000"/>
                <w:lang w:val="es-ES" w:eastAsia="zh-CN"/>
              </w:rPr>
            </w:pPr>
            <w:r>
              <w:rPr>
                <w:rFonts w:ascii="Arial Narrow" w:hAnsi="Arial Narrow" w:cs="Calibri"/>
                <w:color w:val="000000"/>
                <w:lang w:val="es-ES" w:eastAsia="zh-CN"/>
              </w:rPr>
              <w:t>23</w:t>
            </w:r>
          </w:p>
        </w:tc>
        <w:tc>
          <w:tcPr>
            <w:tcW w:w="134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A5BE8" w:rsidRDefault="004A5BE8">
            <w:pPr>
              <w:spacing w:after="0"/>
              <w:ind w:firstLine="0"/>
              <w:jc w:val="right"/>
              <w:rPr>
                <w:rFonts w:ascii="Arial Narrow" w:hAnsi="Arial Narrow" w:cs="Calibri"/>
                <w:color w:val="000000"/>
                <w:lang w:val="es-ES" w:eastAsia="zh-CN"/>
              </w:rPr>
            </w:pPr>
            <w:r>
              <w:rPr>
                <w:rFonts w:ascii="Arial Narrow" w:hAnsi="Arial Narrow" w:cs="Calibri"/>
                <w:color w:val="000000"/>
                <w:lang w:val="es-ES" w:eastAsia="zh-CN"/>
              </w:rPr>
              <w:t>1</w:t>
            </w:r>
          </w:p>
        </w:tc>
      </w:tr>
      <w:tr w:rsidR="004A5BE8" w:rsidTr="001230B9">
        <w:trPr>
          <w:trHeight w:val="255"/>
          <w:jc w:val="center"/>
        </w:trPr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:rsidR="004A5BE8" w:rsidRDefault="004A5BE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zh-CN"/>
              </w:rPr>
              <w:t>Total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:rsidR="004A5BE8" w:rsidRDefault="004A5BE8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zh-CN"/>
              </w:rPr>
              <w:t>89.273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/>
            <w:vAlign w:val="center"/>
            <w:hideMark/>
          </w:tcPr>
          <w:p w:rsidR="004A5BE8" w:rsidRDefault="004A5BE8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zh-CN"/>
              </w:rPr>
              <w:t>100 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/>
            <w:vAlign w:val="center"/>
            <w:hideMark/>
          </w:tcPr>
          <w:p w:rsidR="004A5BE8" w:rsidRDefault="004A5BE8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zh-CN"/>
              </w:rPr>
              <w:t>-2</w:t>
            </w:r>
          </w:p>
        </w:tc>
      </w:tr>
    </w:tbl>
    <w:p w:rsidR="0067725A" w:rsidRPr="00321843" w:rsidRDefault="00172D87" w:rsidP="0092064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/>
      </w:pPr>
      <w:r>
        <w:t>Hemos</w:t>
      </w:r>
      <w:r w:rsidR="0067725A" w:rsidRPr="00321843">
        <w:t xml:space="preserve"> revisado una muestra </w:t>
      </w:r>
      <w:r w:rsidR="004A5BE8">
        <w:t>de las dos partidas de arrendamientos.</w:t>
      </w:r>
    </w:p>
    <w:p w:rsidR="00582E03" w:rsidRPr="00B56A74" w:rsidRDefault="00582E03" w:rsidP="0092064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/>
      </w:pPr>
      <w:r w:rsidRPr="0017263C">
        <w:rPr>
          <w:rFonts w:cs="Arial"/>
        </w:rPr>
        <w:t>Del trabajo realizado, hemos comprobado que, en general, su liquidación y r</w:t>
      </w:r>
      <w:r w:rsidRPr="0017263C">
        <w:rPr>
          <w:rFonts w:cs="Arial"/>
        </w:rPr>
        <w:t>e</w:t>
      </w:r>
      <w:r w:rsidRPr="00B56A74">
        <w:rPr>
          <w:rFonts w:cs="Arial"/>
        </w:rPr>
        <w:t xml:space="preserve">caudación se realiza conforme a la normativa aplicable, si bien señalamos </w:t>
      </w:r>
      <w:r w:rsidR="001C1316" w:rsidRPr="00B56A74">
        <w:rPr>
          <w:rFonts w:cs="Arial"/>
        </w:rPr>
        <w:t>lo</w:t>
      </w:r>
      <w:r w:rsidR="00F4679A" w:rsidRPr="00B56A74">
        <w:rPr>
          <w:rFonts w:cs="Arial"/>
        </w:rPr>
        <w:t>s</w:t>
      </w:r>
      <w:r w:rsidR="001C1316" w:rsidRPr="00B56A74">
        <w:rPr>
          <w:rFonts w:cs="Arial"/>
        </w:rPr>
        <w:t xml:space="preserve"> siguiente</w:t>
      </w:r>
      <w:r w:rsidR="003E396E">
        <w:rPr>
          <w:rFonts w:cs="Arial"/>
        </w:rPr>
        <w:t>s</w:t>
      </w:r>
      <w:r w:rsidR="001C1316" w:rsidRPr="00B56A74">
        <w:rPr>
          <w:rFonts w:cs="Arial"/>
        </w:rPr>
        <w:t xml:space="preserve"> </w:t>
      </w:r>
      <w:r w:rsidR="00F4679A" w:rsidRPr="00B56A74">
        <w:rPr>
          <w:rFonts w:cs="Arial"/>
        </w:rPr>
        <w:t>aspectos:</w:t>
      </w:r>
    </w:p>
    <w:p w:rsidR="007C3776" w:rsidRPr="00B56A74" w:rsidRDefault="004A5BE8" w:rsidP="00FA697E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num" w:pos="600"/>
          <w:tab w:val="num" w:pos="720"/>
          <w:tab w:val="num" w:pos="1320"/>
        </w:tabs>
        <w:rPr>
          <w:rFonts w:cs="Arial"/>
        </w:rPr>
      </w:pPr>
      <w:r w:rsidRPr="00B56A74">
        <w:rPr>
          <w:rFonts w:cs="Arial"/>
        </w:rPr>
        <w:t xml:space="preserve"> </w:t>
      </w:r>
      <w:r w:rsidR="005B3AEC" w:rsidRPr="00B56A74">
        <w:rPr>
          <w:rFonts w:cs="Arial"/>
        </w:rPr>
        <w:t xml:space="preserve">La adjudicación de las viviendas en arrendamiento </w:t>
      </w:r>
      <w:r w:rsidR="00343AA4">
        <w:rPr>
          <w:rFonts w:cs="Arial"/>
        </w:rPr>
        <w:t>las</w:t>
      </w:r>
      <w:r w:rsidR="005B3AEC" w:rsidRPr="00B56A74">
        <w:rPr>
          <w:rFonts w:cs="Arial"/>
        </w:rPr>
        <w:t xml:space="preserve"> realiza el </w:t>
      </w:r>
      <w:r w:rsidR="00343AA4">
        <w:rPr>
          <w:rFonts w:cs="Arial"/>
        </w:rPr>
        <w:t>p</w:t>
      </w:r>
      <w:r w:rsidR="005B3AEC" w:rsidRPr="00B56A74">
        <w:rPr>
          <w:rFonts w:cs="Arial"/>
        </w:rPr>
        <w:t xml:space="preserve">residente, sin </w:t>
      </w:r>
      <w:r w:rsidR="007C3776" w:rsidRPr="00B56A74">
        <w:rPr>
          <w:rFonts w:cs="Arial"/>
        </w:rPr>
        <w:t xml:space="preserve">la </w:t>
      </w:r>
      <w:r w:rsidR="005B3AEC" w:rsidRPr="00B56A74">
        <w:rPr>
          <w:rFonts w:cs="Arial"/>
        </w:rPr>
        <w:t>tramitación de</w:t>
      </w:r>
      <w:r w:rsidR="00FA697E" w:rsidRPr="00B56A74">
        <w:rPr>
          <w:rFonts w:cs="Arial"/>
        </w:rPr>
        <w:t>l preceptivo expediente que incluya la forma de adjudic</w:t>
      </w:r>
      <w:r w:rsidR="00FA697E" w:rsidRPr="00B56A74">
        <w:rPr>
          <w:rFonts w:cs="Arial"/>
        </w:rPr>
        <w:t>a</w:t>
      </w:r>
      <w:r w:rsidR="00FA697E" w:rsidRPr="00B56A74">
        <w:rPr>
          <w:rFonts w:cs="Arial"/>
        </w:rPr>
        <w:t>ción, criterios a aplicar y la correspondiente publicidad.</w:t>
      </w:r>
    </w:p>
    <w:p w:rsidR="005B3AEC" w:rsidRPr="007C3776" w:rsidRDefault="007C3776" w:rsidP="004102BB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num" w:pos="600"/>
          <w:tab w:val="num" w:pos="720"/>
          <w:tab w:val="num" w:pos="1320"/>
        </w:tabs>
        <w:rPr>
          <w:rFonts w:cs="Arial"/>
        </w:rPr>
      </w:pPr>
      <w:r w:rsidRPr="007C3776">
        <w:rPr>
          <w:rFonts w:cs="Arial"/>
        </w:rPr>
        <w:t xml:space="preserve"> </w:t>
      </w:r>
      <w:r w:rsidR="005B3AEC" w:rsidRPr="007C3776">
        <w:rPr>
          <w:rFonts w:cs="Arial"/>
        </w:rPr>
        <w:t>La Junta concejil incluye en el acuerdo de aprobación de tasas y precios p</w:t>
      </w:r>
      <w:r w:rsidR="005B3AEC" w:rsidRPr="007C3776">
        <w:rPr>
          <w:rFonts w:cs="Arial"/>
        </w:rPr>
        <w:t>ú</w:t>
      </w:r>
      <w:r w:rsidR="005B3AEC" w:rsidRPr="007C3776">
        <w:rPr>
          <w:rFonts w:cs="Arial"/>
        </w:rPr>
        <w:t xml:space="preserve">blicos los importes de arrendamiento de </w:t>
      </w:r>
      <w:r w:rsidR="00484AA7" w:rsidRPr="007C3776">
        <w:rPr>
          <w:rFonts w:cs="Arial"/>
        </w:rPr>
        <w:t xml:space="preserve">las </w:t>
      </w:r>
      <w:r w:rsidR="005B3AEC" w:rsidRPr="007C3776">
        <w:rPr>
          <w:rFonts w:cs="Arial"/>
        </w:rPr>
        <w:t xml:space="preserve">viviendas, </w:t>
      </w:r>
      <w:r w:rsidR="00C16206">
        <w:rPr>
          <w:rFonts w:cs="Arial"/>
        </w:rPr>
        <w:t>práctica</w:t>
      </w:r>
      <w:r w:rsidR="005B3AEC" w:rsidRPr="007C3776">
        <w:rPr>
          <w:rFonts w:cs="Arial"/>
        </w:rPr>
        <w:t xml:space="preserve"> que no </w:t>
      </w:r>
      <w:r w:rsidR="00C16206">
        <w:rPr>
          <w:rFonts w:cs="Arial"/>
        </w:rPr>
        <w:t>procede</w:t>
      </w:r>
      <w:r w:rsidR="005B3AEC" w:rsidRPr="007C3776">
        <w:rPr>
          <w:rFonts w:cs="Arial"/>
        </w:rPr>
        <w:t xml:space="preserve"> al tratarse de bienes patrimoniales </w:t>
      </w:r>
      <w:r w:rsidR="00484AA7" w:rsidRPr="007C3776">
        <w:rPr>
          <w:rFonts w:cs="Arial"/>
        </w:rPr>
        <w:t xml:space="preserve">y por tanto </w:t>
      </w:r>
      <w:r w:rsidR="004D0A83" w:rsidRPr="007C3776">
        <w:rPr>
          <w:rFonts w:cs="Arial"/>
        </w:rPr>
        <w:t xml:space="preserve">de </w:t>
      </w:r>
      <w:r w:rsidR="00484AA7" w:rsidRPr="007C3776">
        <w:rPr>
          <w:rFonts w:cs="Arial"/>
        </w:rPr>
        <w:t>ingresos de derecho privado.</w:t>
      </w:r>
    </w:p>
    <w:p w:rsidR="007C3776" w:rsidRDefault="00484AA7" w:rsidP="004102BB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num" w:pos="600"/>
          <w:tab w:val="num" w:pos="720"/>
          <w:tab w:val="num" w:pos="1320"/>
        </w:tabs>
        <w:rPr>
          <w:rFonts w:cs="Arial"/>
        </w:rPr>
      </w:pPr>
      <w:r>
        <w:rPr>
          <w:rFonts w:cs="Arial"/>
        </w:rPr>
        <w:t xml:space="preserve"> </w:t>
      </w:r>
      <w:r w:rsidR="004D0A83">
        <w:rPr>
          <w:rFonts w:cs="Arial"/>
        </w:rPr>
        <w:t xml:space="preserve">En ocasiones se realizan obras en las viviendas </w:t>
      </w:r>
      <w:r w:rsidR="00C16206">
        <w:rPr>
          <w:rFonts w:cs="Arial"/>
        </w:rPr>
        <w:t xml:space="preserve">sin la previa autorización de la Junta Concejil, solicitando posteriormente una exención temporal del pago de la renta sin que esté establecido un procedimiento para </w:t>
      </w:r>
      <w:r w:rsidR="00897EE1">
        <w:rPr>
          <w:rFonts w:cs="Arial"/>
        </w:rPr>
        <w:t>la justificación de la i</w:t>
      </w:r>
      <w:r w:rsidR="00897EE1">
        <w:rPr>
          <w:rFonts w:cs="Arial"/>
        </w:rPr>
        <w:t>n</w:t>
      </w:r>
      <w:r w:rsidR="00897EE1">
        <w:rPr>
          <w:rFonts w:cs="Arial"/>
        </w:rPr>
        <w:t>versión reali</w:t>
      </w:r>
      <w:r w:rsidR="00C16206">
        <w:rPr>
          <w:rFonts w:cs="Arial"/>
        </w:rPr>
        <w:t>zada y para la aprobación de la exención de renta.</w:t>
      </w:r>
    </w:p>
    <w:p w:rsidR="007F5B8C" w:rsidRDefault="007C3776" w:rsidP="004102BB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num" w:pos="600"/>
          <w:tab w:val="num" w:pos="720"/>
          <w:tab w:val="num" w:pos="1320"/>
        </w:tabs>
        <w:rPr>
          <w:rFonts w:cs="Arial"/>
        </w:rPr>
      </w:pPr>
      <w:r>
        <w:rPr>
          <w:rFonts w:cs="Arial"/>
        </w:rPr>
        <w:t xml:space="preserve"> No se repercute el Impuesto sobre el Valor Añadido en los arrendamientos </w:t>
      </w:r>
      <w:r w:rsidR="00897EE1">
        <w:rPr>
          <w:rFonts w:cs="Arial"/>
        </w:rPr>
        <w:t>de inmuebles no destinados a vivienda</w:t>
      </w:r>
      <w:r w:rsidR="00582E03">
        <w:rPr>
          <w:rFonts w:cs="Arial"/>
        </w:rPr>
        <w:t>.</w:t>
      </w:r>
    </w:p>
    <w:p w:rsidR="00582E03" w:rsidRPr="008D686D" w:rsidRDefault="00582E03" w:rsidP="00582E03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rPr>
          <w:rFonts w:cs="Arial"/>
        </w:rPr>
      </w:pPr>
      <w:r w:rsidRPr="008D686D">
        <w:rPr>
          <w:rFonts w:cs="Arial"/>
        </w:rPr>
        <w:t>Recomendamos:</w:t>
      </w:r>
    </w:p>
    <w:p w:rsidR="00BB2D77" w:rsidRDefault="00BB2D77" w:rsidP="004102BB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num" w:pos="600"/>
          <w:tab w:val="num" w:pos="720"/>
          <w:tab w:val="num" w:pos="1320"/>
        </w:tabs>
        <w:rPr>
          <w:rFonts w:cs="Arial"/>
          <w:i/>
        </w:rPr>
      </w:pPr>
      <w:r>
        <w:rPr>
          <w:rFonts w:cs="Arial"/>
          <w:i/>
        </w:rPr>
        <w:t xml:space="preserve"> Aprobar una norma que regule la gestión de los arrendamientos </w:t>
      </w:r>
      <w:r w:rsidR="002B7DC6">
        <w:rPr>
          <w:rFonts w:cs="Arial"/>
          <w:i/>
        </w:rPr>
        <w:t xml:space="preserve">de viviendas y locales </w:t>
      </w:r>
      <w:r>
        <w:rPr>
          <w:rFonts w:cs="Arial"/>
          <w:i/>
        </w:rPr>
        <w:t xml:space="preserve">incluyendo en </w:t>
      </w:r>
      <w:proofErr w:type="gramStart"/>
      <w:r>
        <w:rPr>
          <w:rFonts w:cs="Arial"/>
          <w:i/>
        </w:rPr>
        <w:t>la misma aspectos relativos</w:t>
      </w:r>
      <w:proofErr w:type="gramEnd"/>
      <w:r>
        <w:rPr>
          <w:rFonts w:cs="Arial"/>
          <w:i/>
        </w:rPr>
        <w:t xml:space="preserve"> a publicidad, procedimiento de solicitudes, criterios de adjudicación y procedimiento de aprobación</w:t>
      </w:r>
      <w:r w:rsidR="00E94233">
        <w:rPr>
          <w:rFonts w:cs="Arial"/>
          <w:i/>
        </w:rPr>
        <w:t xml:space="preserve"> y justif</w:t>
      </w:r>
      <w:r w:rsidR="00E94233">
        <w:rPr>
          <w:rFonts w:cs="Arial"/>
          <w:i/>
        </w:rPr>
        <w:t>i</w:t>
      </w:r>
      <w:r w:rsidR="00E94233">
        <w:rPr>
          <w:rFonts w:cs="Arial"/>
          <w:i/>
        </w:rPr>
        <w:t>cación</w:t>
      </w:r>
      <w:r>
        <w:rPr>
          <w:rFonts w:cs="Arial"/>
          <w:i/>
        </w:rPr>
        <w:t xml:space="preserve"> </w:t>
      </w:r>
      <w:r w:rsidR="00C16206">
        <w:rPr>
          <w:rFonts w:cs="Arial"/>
          <w:i/>
        </w:rPr>
        <w:t>de la exención de renta</w:t>
      </w:r>
      <w:r>
        <w:rPr>
          <w:rFonts w:cs="Arial"/>
          <w:i/>
        </w:rPr>
        <w:t xml:space="preserve"> por realización de obras.</w:t>
      </w:r>
    </w:p>
    <w:p w:rsidR="00582E03" w:rsidRDefault="00BB2D77" w:rsidP="004102BB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num" w:pos="600"/>
          <w:tab w:val="num" w:pos="720"/>
          <w:tab w:val="num" w:pos="1320"/>
        </w:tabs>
        <w:rPr>
          <w:rFonts w:cs="Arial"/>
          <w:i/>
        </w:rPr>
      </w:pPr>
      <w:r w:rsidRPr="008A73E0">
        <w:rPr>
          <w:rFonts w:cs="Arial"/>
          <w:i/>
        </w:rPr>
        <w:t xml:space="preserve"> </w:t>
      </w:r>
      <w:r w:rsidR="003F49E1" w:rsidRPr="008A73E0">
        <w:rPr>
          <w:rFonts w:cs="Arial"/>
          <w:i/>
        </w:rPr>
        <w:t>Aprobar las ta</w:t>
      </w:r>
      <w:r w:rsidRPr="008A73E0">
        <w:rPr>
          <w:rFonts w:cs="Arial"/>
          <w:i/>
        </w:rPr>
        <w:t xml:space="preserve">sas y precios públicos </w:t>
      </w:r>
      <w:r w:rsidR="003F49E1" w:rsidRPr="008A73E0">
        <w:rPr>
          <w:rFonts w:cs="Arial"/>
          <w:i/>
        </w:rPr>
        <w:t>sin</w:t>
      </w:r>
      <w:r w:rsidRPr="008A73E0">
        <w:rPr>
          <w:rFonts w:cs="Arial"/>
          <w:i/>
        </w:rPr>
        <w:t xml:space="preserve"> incluir los arrendamientos </w:t>
      </w:r>
      <w:r w:rsidR="004E7EBB" w:rsidRPr="008A73E0">
        <w:rPr>
          <w:rFonts w:cs="Arial"/>
          <w:i/>
        </w:rPr>
        <w:t>de i</w:t>
      </w:r>
      <w:r w:rsidR="004E7EBB" w:rsidRPr="008A73E0">
        <w:rPr>
          <w:rFonts w:cs="Arial"/>
          <w:i/>
        </w:rPr>
        <w:t>n</w:t>
      </w:r>
      <w:r w:rsidR="004E7EBB" w:rsidRPr="008A73E0">
        <w:rPr>
          <w:rFonts w:cs="Arial"/>
          <w:i/>
        </w:rPr>
        <w:t>muebles, locales y terreno</w:t>
      </w:r>
      <w:r w:rsidR="00E94233" w:rsidRPr="008A73E0">
        <w:rPr>
          <w:rFonts w:cs="Arial"/>
          <w:i/>
        </w:rPr>
        <w:t>s por tratars</w:t>
      </w:r>
      <w:r w:rsidR="00510963" w:rsidRPr="008A73E0">
        <w:rPr>
          <w:rFonts w:cs="Arial"/>
          <w:i/>
        </w:rPr>
        <w:t>e de ingresos de de</w:t>
      </w:r>
      <w:r w:rsidR="00C16206" w:rsidRPr="008A73E0">
        <w:rPr>
          <w:rFonts w:cs="Arial"/>
          <w:i/>
        </w:rPr>
        <w:t>recho privado, sin pe</w:t>
      </w:r>
      <w:r w:rsidR="00C16206" w:rsidRPr="008A73E0">
        <w:rPr>
          <w:rFonts w:cs="Arial"/>
          <w:i/>
        </w:rPr>
        <w:t>r</w:t>
      </w:r>
      <w:r w:rsidR="00C16206">
        <w:rPr>
          <w:rFonts w:cs="Arial"/>
          <w:i/>
        </w:rPr>
        <w:t>juicio de que la Junta Concejil reciba información de los mismos.</w:t>
      </w:r>
    </w:p>
    <w:p w:rsidR="00BE45C2" w:rsidRDefault="003F49E1" w:rsidP="004102BB">
      <w:pPr>
        <w:pStyle w:val="texto"/>
        <w:numPr>
          <w:ilvl w:val="0"/>
          <w:numId w:val="15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num" w:pos="600"/>
          <w:tab w:val="num" w:pos="720"/>
          <w:tab w:val="num" w:pos="1320"/>
        </w:tabs>
        <w:rPr>
          <w:rFonts w:cs="Arial"/>
          <w:i/>
        </w:rPr>
      </w:pPr>
      <w:r w:rsidRPr="008A73E0">
        <w:rPr>
          <w:rFonts w:cs="Arial"/>
          <w:i/>
        </w:rPr>
        <w:t xml:space="preserve"> Repercutir</w:t>
      </w:r>
      <w:r w:rsidR="006831A8" w:rsidRPr="008A73E0">
        <w:rPr>
          <w:rFonts w:cs="Arial"/>
          <w:i/>
        </w:rPr>
        <w:t xml:space="preserve"> y liquidar </w:t>
      </w:r>
      <w:r w:rsidR="00BE45C2" w:rsidRPr="008A73E0">
        <w:rPr>
          <w:rFonts w:cs="Arial"/>
          <w:i/>
        </w:rPr>
        <w:t>el IVA correspondiente en los arrendamientos de loc</w:t>
      </w:r>
      <w:r w:rsidR="00BE45C2" w:rsidRPr="008A73E0">
        <w:rPr>
          <w:rFonts w:cs="Arial"/>
          <w:i/>
        </w:rPr>
        <w:t>a</w:t>
      </w:r>
      <w:r w:rsidR="00BE45C2">
        <w:rPr>
          <w:rFonts w:cs="Arial"/>
          <w:i/>
        </w:rPr>
        <w:t>les.</w:t>
      </w:r>
    </w:p>
    <w:p w:rsidR="00FC0588" w:rsidRDefault="00FC0588">
      <w:pPr>
        <w:spacing w:after="0"/>
        <w:ind w:firstLine="0"/>
        <w:jc w:val="left"/>
        <w:rPr>
          <w:rFonts w:cs="Arial"/>
          <w:i/>
          <w:spacing w:val="6"/>
          <w:sz w:val="26"/>
          <w:szCs w:val="24"/>
        </w:rPr>
      </w:pPr>
      <w:r>
        <w:rPr>
          <w:rFonts w:cs="Arial"/>
          <w:i/>
        </w:rPr>
        <w:br w:type="page"/>
      </w:r>
    </w:p>
    <w:p w:rsidR="0067725A" w:rsidRPr="005923BE" w:rsidRDefault="0067725A" w:rsidP="005923BE">
      <w:pPr>
        <w:keepNext/>
        <w:spacing w:before="240" w:after="240"/>
        <w:ind w:firstLine="0"/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</w:pPr>
      <w:bookmarkStart w:id="116" w:name="_Toc455146004"/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VI.</w:t>
      </w:r>
      <w:r w:rsidR="00EC3310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4</w:t>
      </w:r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.</w:t>
      </w:r>
      <w:r w:rsidR="00BB2D77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9</w:t>
      </w:r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 xml:space="preserve">. </w:t>
      </w:r>
      <w:bookmarkEnd w:id="116"/>
      <w:r w:rsidR="00AC2925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Deudores de presupuestos</w:t>
      </w:r>
      <w:r w:rsidR="00CF73D5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 xml:space="preserve"> cerrados y </w:t>
      </w:r>
      <w:r w:rsidR="00F4679A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 xml:space="preserve">no </w:t>
      </w:r>
      <w:r w:rsidR="00CF73D5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presupuestarios</w:t>
      </w:r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 xml:space="preserve"> </w:t>
      </w:r>
    </w:p>
    <w:p w:rsidR="0008638C" w:rsidRDefault="00AC2925" w:rsidP="00AC2925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20"/>
      </w:pPr>
      <w:r>
        <w:t>Tanto en deudores como acreedores no presupuestarios s</w:t>
      </w:r>
      <w:r w:rsidR="0008638C">
        <w:t xml:space="preserve">e desconoce </w:t>
      </w:r>
      <w:r w:rsidR="00B33A80">
        <w:t xml:space="preserve">el </w:t>
      </w:r>
      <w:r w:rsidR="0008638C">
        <w:t>detalle de algunos saldos</w:t>
      </w:r>
      <w:r w:rsidR="00361964">
        <w:t>.</w:t>
      </w:r>
    </w:p>
    <w:p w:rsidR="0008638C" w:rsidRPr="00A14212" w:rsidRDefault="0008638C" w:rsidP="00197F20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20"/>
        <w:rPr>
          <w:color w:val="000000" w:themeColor="text1"/>
        </w:rPr>
      </w:pPr>
      <w:r w:rsidRPr="00A14212">
        <w:rPr>
          <w:color w:val="000000" w:themeColor="text1"/>
        </w:rPr>
        <w:t xml:space="preserve">En ingresos de presupuestos cerrados </w:t>
      </w:r>
      <w:r w:rsidR="00E94233" w:rsidRPr="00A14212">
        <w:rPr>
          <w:color w:val="000000" w:themeColor="text1"/>
        </w:rPr>
        <w:t xml:space="preserve">constan deudas por aproximadamente 23.700 euros que </w:t>
      </w:r>
      <w:r w:rsidR="00274849" w:rsidRPr="00A14212">
        <w:rPr>
          <w:color w:val="000000" w:themeColor="text1"/>
        </w:rPr>
        <w:t xml:space="preserve">podrían estar </w:t>
      </w:r>
      <w:r w:rsidR="00E94233" w:rsidRPr="00A14212">
        <w:rPr>
          <w:color w:val="000000" w:themeColor="text1"/>
        </w:rPr>
        <w:t>prescritas teniendo en cuenta el año de origen de las mismas. Además</w:t>
      </w:r>
      <w:r w:rsidR="00E23A5E" w:rsidRPr="00A14212">
        <w:rPr>
          <w:color w:val="000000" w:themeColor="text1"/>
        </w:rPr>
        <w:t xml:space="preserve">, y debido a la pérdida de </w:t>
      </w:r>
      <w:r w:rsidR="00306434" w:rsidRPr="00A14212">
        <w:rPr>
          <w:color w:val="000000" w:themeColor="text1"/>
        </w:rPr>
        <w:t xml:space="preserve">datos en el sistema informático, </w:t>
      </w:r>
      <w:r w:rsidR="00E23A5E" w:rsidRPr="00A14212">
        <w:rPr>
          <w:color w:val="000000" w:themeColor="text1"/>
        </w:rPr>
        <w:t>parte de dichos deudores no están identificados</w:t>
      </w:r>
      <w:r w:rsidR="00274849" w:rsidRPr="00A14212">
        <w:rPr>
          <w:color w:val="000000" w:themeColor="text1"/>
        </w:rPr>
        <w:t xml:space="preserve"> en la aplicación</w:t>
      </w:r>
      <w:r w:rsidR="00DA775F">
        <w:rPr>
          <w:color w:val="000000" w:themeColor="text1"/>
        </w:rPr>
        <w:t xml:space="preserve"> contable</w:t>
      </w:r>
      <w:r w:rsidR="00274849" w:rsidRPr="00A14212">
        <w:rPr>
          <w:color w:val="000000" w:themeColor="text1"/>
        </w:rPr>
        <w:t xml:space="preserve">. </w:t>
      </w:r>
    </w:p>
    <w:p w:rsidR="003F49E1" w:rsidRPr="008A73E0" w:rsidRDefault="003F49E1" w:rsidP="003F49E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rPr>
          <w:rFonts w:cs="Arial"/>
          <w:i/>
        </w:rPr>
      </w:pPr>
      <w:r w:rsidRPr="008A73E0">
        <w:rPr>
          <w:rFonts w:cs="Arial"/>
          <w:i/>
        </w:rPr>
        <w:t>Recomendamos revisar y dar de baja el derecho o la deuda cuando haya prescrito o no sea posible identificar el deudor o acreedor.</w:t>
      </w:r>
    </w:p>
    <w:p w:rsidR="00605346" w:rsidRPr="005923BE" w:rsidRDefault="00605346" w:rsidP="005923BE">
      <w:pPr>
        <w:keepNext/>
        <w:spacing w:before="240" w:after="240"/>
        <w:ind w:firstLine="0"/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</w:pPr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VI.4.</w:t>
      </w:r>
      <w:r w:rsidR="00B922CE"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10</w:t>
      </w:r>
      <w:r w:rsidRPr="005923BE">
        <w:rPr>
          <w:rFonts w:ascii="Arial" w:hAnsi="Arial" w:cs="Arial"/>
          <w:i/>
          <w:iCs/>
          <w:color w:val="000000"/>
          <w:spacing w:val="10"/>
          <w:kern w:val="28"/>
          <w:sz w:val="25"/>
          <w:szCs w:val="26"/>
        </w:rPr>
        <w:t>. Contingencias</w:t>
      </w:r>
    </w:p>
    <w:p w:rsidR="00B922CE" w:rsidRPr="008A73E0" w:rsidRDefault="00B922CE" w:rsidP="00B922CE">
      <w:pPr>
        <w:autoSpaceDE w:val="0"/>
        <w:autoSpaceDN w:val="0"/>
        <w:adjustRightInd w:val="0"/>
        <w:spacing w:after="0"/>
        <w:ind w:firstLine="284"/>
        <w:rPr>
          <w:spacing w:val="6"/>
          <w:sz w:val="26"/>
          <w:szCs w:val="24"/>
        </w:rPr>
      </w:pPr>
      <w:r w:rsidRPr="008A73E0">
        <w:rPr>
          <w:sz w:val="26"/>
          <w:szCs w:val="26"/>
          <w:lang w:val="es-ES" w:eastAsia="es-ES"/>
        </w:rPr>
        <w:t xml:space="preserve">La conflictividad existente entre los representantes políticos del </w:t>
      </w:r>
      <w:r w:rsidR="0080239A" w:rsidRPr="008A73E0">
        <w:rPr>
          <w:sz w:val="26"/>
          <w:szCs w:val="26"/>
          <w:lang w:val="es-ES" w:eastAsia="es-ES"/>
        </w:rPr>
        <w:t>concejo</w:t>
      </w:r>
      <w:r w:rsidRPr="008A73E0">
        <w:rPr>
          <w:sz w:val="26"/>
          <w:szCs w:val="26"/>
          <w:lang w:val="es-ES" w:eastAsia="es-ES"/>
        </w:rPr>
        <w:t xml:space="preserve">, puesta de </w:t>
      </w:r>
      <w:r w:rsidRPr="008A73E0">
        <w:rPr>
          <w:spacing w:val="6"/>
          <w:sz w:val="26"/>
          <w:szCs w:val="26"/>
        </w:rPr>
        <w:t>manifiesto en las actas de las sesiones de la Junta, ha dado lugar a la interpos</w:t>
      </w:r>
      <w:r w:rsidRPr="008A73E0">
        <w:rPr>
          <w:spacing w:val="6"/>
          <w:sz w:val="26"/>
          <w:szCs w:val="26"/>
        </w:rPr>
        <w:t>i</w:t>
      </w:r>
      <w:r w:rsidRPr="008A73E0">
        <w:rPr>
          <w:spacing w:val="6"/>
          <w:sz w:val="26"/>
          <w:szCs w:val="26"/>
        </w:rPr>
        <w:t>ción de numerosos recursos ante</w:t>
      </w:r>
      <w:r w:rsidR="00C16206" w:rsidRPr="008A73E0">
        <w:rPr>
          <w:spacing w:val="6"/>
          <w:sz w:val="26"/>
          <w:szCs w:val="26"/>
        </w:rPr>
        <w:t xml:space="preserve"> el Tribunal Administrativo de Navarra (TAN en adelante) y ante diversas</w:t>
      </w:r>
      <w:r w:rsidR="00E94233" w:rsidRPr="008A73E0">
        <w:rPr>
          <w:spacing w:val="6"/>
          <w:sz w:val="26"/>
          <w:szCs w:val="26"/>
        </w:rPr>
        <w:t xml:space="preserve"> </w:t>
      </w:r>
      <w:r w:rsidRPr="008A73E0">
        <w:rPr>
          <w:spacing w:val="6"/>
          <w:sz w:val="26"/>
          <w:szCs w:val="26"/>
        </w:rPr>
        <w:t xml:space="preserve">Instancias Judiciales </w:t>
      </w:r>
      <w:r w:rsidR="008A73E0" w:rsidRPr="008A73E0">
        <w:rPr>
          <w:spacing w:val="6"/>
          <w:sz w:val="26"/>
          <w:szCs w:val="26"/>
        </w:rPr>
        <w:t>ocasionando</w:t>
      </w:r>
      <w:r w:rsidRPr="008A73E0">
        <w:rPr>
          <w:spacing w:val="6"/>
          <w:sz w:val="26"/>
          <w:szCs w:val="26"/>
        </w:rPr>
        <w:t xml:space="preserve"> gastos jurídicos </w:t>
      </w:r>
      <w:r w:rsidR="008A73E0" w:rsidRPr="008A73E0">
        <w:rPr>
          <w:spacing w:val="6"/>
          <w:sz w:val="26"/>
          <w:szCs w:val="26"/>
        </w:rPr>
        <w:t xml:space="preserve">por importe de 9.344 euros </w:t>
      </w:r>
      <w:r w:rsidRPr="008A73E0">
        <w:rPr>
          <w:spacing w:val="6"/>
          <w:sz w:val="26"/>
          <w:szCs w:val="26"/>
        </w:rPr>
        <w:t xml:space="preserve">al </w:t>
      </w:r>
      <w:r w:rsidR="0080239A" w:rsidRPr="008A73E0">
        <w:rPr>
          <w:spacing w:val="6"/>
          <w:sz w:val="26"/>
          <w:szCs w:val="26"/>
        </w:rPr>
        <w:t>concejo</w:t>
      </w:r>
      <w:r w:rsidR="008A73E0" w:rsidRPr="008A73E0">
        <w:rPr>
          <w:spacing w:val="6"/>
          <w:sz w:val="26"/>
          <w:szCs w:val="26"/>
        </w:rPr>
        <w:t xml:space="preserve"> en los años 2017 a 2019</w:t>
      </w:r>
      <w:r w:rsidR="008A73E0" w:rsidRPr="008A73E0">
        <w:rPr>
          <w:spacing w:val="6"/>
          <w:sz w:val="26"/>
          <w:szCs w:val="24"/>
        </w:rPr>
        <w:t>.</w:t>
      </w:r>
    </w:p>
    <w:p w:rsidR="00605346" w:rsidRPr="00712C15" w:rsidRDefault="00B922CE" w:rsidP="00712C15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26"/>
        </w:tabs>
        <w:spacing w:before="120"/>
      </w:pPr>
      <w:r>
        <w:t xml:space="preserve">Actualmente </w:t>
      </w:r>
      <w:r w:rsidR="008A73E0">
        <w:t>está</w:t>
      </w:r>
      <w:r w:rsidR="00605346">
        <w:t xml:space="preserve"> </w:t>
      </w:r>
      <w:r>
        <w:t>pendiente de resolución</w:t>
      </w:r>
      <w:r w:rsidR="00FA697E">
        <w:t xml:space="preserve"> un recurso contencioso administr</w:t>
      </w:r>
      <w:r w:rsidR="00FA697E">
        <w:t>a</w:t>
      </w:r>
      <w:r w:rsidR="00FA697E">
        <w:t>tivo</w:t>
      </w:r>
      <w:r w:rsidR="00605346">
        <w:t xml:space="preserve"> </w:t>
      </w:r>
      <w:r w:rsidR="00FA697E">
        <w:t>presentado por</w:t>
      </w:r>
      <w:r w:rsidR="00605346">
        <w:t xml:space="preserve"> </w:t>
      </w:r>
      <w:r>
        <w:t xml:space="preserve">un </w:t>
      </w:r>
      <w:proofErr w:type="spellStart"/>
      <w:r w:rsidR="00E94233">
        <w:t>ex</w:t>
      </w:r>
      <w:r>
        <w:t>concejante</w:t>
      </w:r>
      <w:proofErr w:type="spellEnd"/>
      <w:r w:rsidR="008A73E0">
        <w:t>.</w:t>
      </w:r>
    </w:p>
    <w:p w:rsidR="00605346" w:rsidRPr="00D208BD" w:rsidRDefault="00B922CE" w:rsidP="00AF1C0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26"/>
        </w:tabs>
      </w:pPr>
      <w:r w:rsidRPr="00D208BD">
        <w:t>La citada</w:t>
      </w:r>
      <w:r w:rsidR="00605346" w:rsidRPr="00D208BD">
        <w:t xml:space="preserve"> contingencia se deriva de un recurso de alzada interpuesto por un </w:t>
      </w:r>
      <w:proofErr w:type="spellStart"/>
      <w:r w:rsidR="00605346" w:rsidRPr="00D208BD">
        <w:t>concejante</w:t>
      </w:r>
      <w:proofErr w:type="spellEnd"/>
      <w:r w:rsidR="00605346" w:rsidRPr="00D208BD">
        <w:t xml:space="preserve"> ante el TAN en el año 2016. En dicho recurso se solicitaba la anul</w:t>
      </w:r>
      <w:r w:rsidR="00605346" w:rsidRPr="00D208BD">
        <w:t>a</w:t>
      </w:r>
      <w:r w:rsidR="00605346" w:rsidRPr="00D208BD">
        <w:t>ción de un acuerdo de la Junta Concejil</w:t>
      </w:r>
      <w:r w:rsidRPr="00D208BD">
        <w:t xml:space="preserve"> de fecha 16 de septiembre de 2016</w:t>
      </w:r>
      <w:r w:rsidR="00605346" w:rsidRPr="00D208BD">
        <w:t xml:space="preserve"> m</w:t>
      </w:r>
      <w:r w:rsidR="00605346" w:rsidRPr="00D208BD">
        <w:t>e</w:t>
      </w:r>
      <w:r w:rsidR="00605346" w:rsidRPr="00D208BD">
        <w:t xml:space="preserve">diante el que se eximía a </w:t>
      </w:r>
      <w:r w:rsidR="00936C82" w:rsidRPr="008A73E0">
        <w:t xml:space="preserve">una </w:t>
      </w:r>
      <w:r w:rsidR="002945E7" w:rsidRPr="008A73E0">
        <w:t>a</w:t>
      </w:r>
      <w:r w:rsidR="00936C82" w:rsidRPr="008A73E0">
        <w:t xml:space="preserve">sociación </w:t>
      </w:r>
      <w:r w:rsidR="00605346" w:rsidRPr="00D208BD">
        <w:t>del pago de la renta del inmueble d</w:t>
      </w:r>
      <w:r w:rsidR="00605346" w:rsidRPr="00D208BD">
        <w:t>e</w:t>
      </w:r>
      <w:r w:rsidR="00605346" w:rsidRPr="00D208BD">
        <w:t xml:space="preserve">nominado “La Residencia” y la reclamación de </w:t>
      </w:r>
      <w:r w:rsidR="00A166B0">
        <w:t xml:space="preserve">las </w:t>
      </w:r>
      <w:r w:rsidR="00605346" w:rsidRPr="00D208BD">
        <w:t>rentas no abonadas al concejo entre abril de 2012 y abril de 2016</w:t>
      </w:r>
      <w:r w:rsidR="00A166B0">
        <w:t>, y no prescritas</w:t>
      </w:r>
      <w:r w:rsidR="00605346" w:rsidRPr="00D208BD">
        <w:t>. El TAN mediante Resolución númer</w:t>
      </w:r>
      <w:r w:rsidR="00A166B0">
        <w:t xml:space="preserve">o 845, de 30 de marzo de 2017, inadmite a trámite </w:t>
      </w:r>
      <w:r w:rsidR="00605346" w:rsidRPr="00D208BD">
        <w:t>la</w:t>
      </w:r>
      <w:r w:rsidR="00A166B0">
        <w:t xml:space="preserve"> </w:t>
      </w:r>
      <w:r w:rsidR="00605346" w:rsidRPr="00D208BD">
        <w:t>anulación del acue</w:t>
      </w:r>
      <w:r w:rsidR="00605346" w:rsidRPr="00D208BD">
        <w:t>r</w:t>
      </w:r>
      <w:r w:rsidR="00605346" w:rsidRPr="00D208BD">
        <w:t>do de la Junta Concejil sin pronunciarse sobre la adecuación a derecho de tal d</w:t>
      </w:r>
      <w:r w:rsidR="00605346" w:rsidRPr="00D208BD">
        <w:t>e</w:t>
      </w:r>
      <w:r w:rsidR="00605346" w:rsidRPr="00D208BD">
        <w:t>cisión. Al mismo tiempo</w:t>
      </w:r>
      <w:r w:rsidR="00343AA4">
        <w:t>,</w:t>
      </w:r>
      <w:r w:rsidR="00605346" w:rsidRPr="00D208BD">
        <w:t xml:space="preserve"> estima la procedencia de reclamación de las rentas no abonadas, en cuanto a que los cobros realizados fueron inferiores a lo acordado, desde abril de 2012 hasta abril de 2016.</w:t>
      </w:r>
    </w:p>
    <w:p w:rsidR="00605346" w:rsidRDefault="00605346" w:rsidP="00AF1C0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26"/>
        </w:tabs>
      </w:pPr>
      <w:r w:rsidRPr="00D208BD">
        <w:t xml:space="preserve">Ante la </w:t>
      </w:r>
      <w:r w:rsidR="00A166B0">
        <w:t xml:space="preserve">falta de reclamación </w:t>
      </w:r>
      <w:r w:rsidRPr="00D208BD">
        <w:t>del concejo tras la R</w:t>
      </w:r>
      <w:r w:rsidR="00712C15">
        <w:t xml:space="preserve">esolución del TAN, </w:t>
      </w:r>
      <w:r w:rsidR="00343AA4">
        <w:t>e</w:t>
      </w:r>
      <w:r w:rsidRPr="00D208BD">
        <w:t>ste di</w:t>
      </w:r>
      <w:r w:rsidRPr="00D208BD">
        <w:t>c</w:t>
      </w:r>
      <w:r w:rsidRPr="00D208BD">
        <w:t xml:space="preserve">ta providencia resolutoria el 6 de julio de 2017 concediendo al concejo un plazo de tres meses </w:t>
      </w:r>
      <w:r w:rsidR="002566E8">
        <w:t>para que reclame la deuda a la a</w:t>
      </w:r>
      <w:r w:rsidRPr="00D208BD">
        <w:t>sociación</w:t>
      </w:r>
      <w:r w:rsidR="002566E8">
        <w:t>.</w:t>
      </w:r>
    </w:p>
    <w:p w:rsidR="00A166B0" w:rsidRDefault="00A166B0" w:rsidP="00AF1C0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26"/>
        </w:tabs>
      </w:pPr>
      <w:r>
        <w:t>Transcurrido el plazo señalado, el 8 de noviembre de 2017, el TAN envía el expediente a Administración Local para la ejecución subsidiaria de su resol</w:t>
      </w:r>
      <w:r>
        <w:t>u</w:t>
      </w:r>
      <w:r>
        <w:t>ción. Días de</w:t>
      </w:r>
      <w:r w:rsidR="00936C82">
        <w:t xml:space="preserve">spués, el concejo reclama a la </w:t>
      </w:r>
      <w:r w:rsidR="00FA697E">
        <w:t>a</w:t>
      </w:r>
      <w:r>
        <w:t>socia</w:t>
      </w:r>
      <w:r w:rsidR="00064A5E">
        <w:t>ción el pago de 12.338 euros y é</w:t>
      </w:r>
      <w:r>
        <w:t xml:space="preserve">sta responde que no existe </w:t>
      </w:r>
      <w:proofErr w:type="spellStart"/>
      <w:r>
        <w:t>deuda</w:t>
      </w:r>
      <w:proofErr w:type="spellEnd"/>
      <w:r>
        <w:t xml:space="preserve"> alguna, sin que conste que el concejo haya emprendido ninguna acción al respecto.</w:t>
      </w:r>
    </w:p>
    <w:p w:rsidR="00A166B0" w:rsidRDefault="00343AA4" w:rsidP="00AF1C0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26"/>
        </w:tabs>
      </w:pPr>
      <w:r>
        <w:t>En enero de 2019 el d</w:t>
      </w:r>
      <w:r w:rsidR="00A166B0">
        <w:t xml:space="preserve">irector </w:t>
      </w:r>
      <w:r>
        <w:t>g</w:t>
      </w:r>
      <w:r w:rsidR="00A166B0">
        <w:t>eneral de Administración Local dicta la Resol</w:t>
      </w:r>
      <w:r w:rsidR="00A166B0">
        <w:t>u</w:t>
      </w:r>
      <w:r w:rsidR="00A166B0">
        <w:t>ción 4/2019, de 17 de enero, mediante la cual declara prescritas las cantidades adeudadas por el periodo comprendido entre abril de 2012 y febrero de 2013 y considera que no existe ninguna deuda más como consecuencia del acuerdo de aprobación de tasas y precios públicos adoptado por la Junta del Concejo en f</w:t>
      </w:r>
      <w:r w:rsidR="00A166B0">
        <w:t>e</w:t>
      </w:r>
      <w:r w:rsidR="00A166B0">
        <w:t xml:space="preserve">brero de 2013. Esta resolución fue recurrida en alzada y, mediante Orden Foral 174/2019, de 27 de junio, la </w:t>
      </w:r>
      <w:r w:rsidR="005112A6">
        <w:t>c</w:t>
      </w:r>
      <w:r w:rsidR="00A166B0">
        <w:t>onsejera de Desarrollo Rural, Medio Ambiente y Administración Local estimó parcialmente el recurso, declarando la no prescri</w:t>
      </w:r>
      <w:r w:rsidR="00A166B0">
        <w:t>p</w:t>
      </w:r>
      <w:r w:rsidR="00A166B0">
        <w:t>ción de la deuda generada entre abril de 2012 y febrero de 2013 y estableciendo la deuda existente en 3.682 euros.</w:t>
      </w:r>
    </w:p>
    <w:p w:rsidR="00A166B0" w:rsidRDefault="00605346" w:rsidP="00AF1C0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26"/>
        </w:tabs>
      </w:pPr>
      <w:r w:rsidRPr="00D208BD">
        <w:t>Actualmente est</w:t>
      </w:r>
      <w:r w:rsidR="00A166B0">
        <w:t>a Orden Foral está recurrida</w:t>
      </w:r>
      <w:r w:rsidRPr="00D208BD">
        <w:t xml:space="preserve"> por el </w:t>
      </w:r>
      <w:proofErr w:type="spellStart"/>
      <w:r w:rsidR="00E94233">
        <w:t>ex</w:t>
      </w:r>
      <w:r w:rsidR="00A166B0">
        <w:t>concejante</w:t>
      </w:r>
      <w:proofErr w:type="spellEnd"/>
      <w:r w:rsidR="00A166B0">
        <w:t>, que consid</w:t>
      </w:r>
      <w:r w:rsidR="00A166B0">
        <w:t>e</w:t>
      </w:r>
      <w:r w:rsidR="00A166B0">
        <w:t>ra que la deuda asc</w:t>
      </w:r>
      <w:r w:rsidR="002566E8">
        <w:t>iende a 16.205 euros, y por la a</w:t>
      </w:r>
      <w:r w:rsidR="00A166B0">
        <w:t>sociación, cuyo presidente es</w:t>
      </w:r>
      <w:r w:rsidR="00647465">
        <w:t xml:space="preserve">, </w:t>
      </w:r>
      <w:r w:rsidR="00A166B0">
        <w:t>al mismo tiempo</w:t>
      </w:r>
      <w:r w:rsidR="00647465">
        <w:t>,</w:t>
      </w:r>
      <w:r w:rsidR="00A166B0">
        <w:t xml:space="preserve"> presidente del concejo, que considera que no existe deuda a</w:t>
      </w:r>
      <w:r w:rsidR="00A166B0">
        <w:t>l</w:t>
      </w:r>
      <w:r w:rsidR="00A166B0">
        <w:t>guna.</w:t>
      </w:r>
    </w:p>
    <w:p w:rsidR="00605346" w:rsidRPr="00D208BD" w:rsidRDefault="00605346" w:rsidP="00D208BD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26"/>
        </w:tabs>
      </w:pPr>
      <w:r w:rsidRPr="008A73E0">
        <w:t xml:space="preserve">El concejo no ha contabilizado ni el importe reclamado a la </w:t>
      </w:r>
      <w:r w:rsidR="003F49E1" w:rsidRPr="008A73E0">
        <w:t>a</w:t>
      </w:r>
      <w:r w:rsidRPr="008A73E0">
        <w:t xml:space="preserve">sociación en </w:t>
      </w:r>
      <w:r w:rsidRPr="00E94233">
        <w:t>2017 ni</w:t>
      </w:r>
      <w:r w:rsidR="00D208BD" w:rsidRPr="00E94233">
        <w:t>,</w:t>
      </w:r>
      <w:r w:rsidRPr="00E94233">
        <w:t xml:space="preserve"> posteriormente</w:t>
      </w:r>
      <w:r w:rsidR="00D208BD" w:rsidRPr="00E94233">
        <w:t>,</w:t>
      </w:r>
      <w:r w:rsidRPr="00E94233">
        <w:t xml:space="preserve"> la cantidad impuesta por Administración Local, no h</w:t>
      </w:r>
      <w:r w:rsidRPr="00E94233">
        <w:t>a</w:t>
      </w:r>
      <w:r w:rsidRPr="00E94233">
        <w:t xml:space="preserve">biendo recurrido el concejo </w:t>
      </w:r>
      <w:proofErr w:type="gramStart"/>
      <w:r w:rsidRPr="00E94233">
        <w:t>ninguna</w:t>
      </w:r>
      <w:proofErr w:type="gramEnd"/>
      <w:r w:rsidRPr="00E94233">
        <w:t xml:space="preserve"> de las dos resoluciones</w:t>
      </w:r>
      <w:r w:rsidRPr="00D208BD">
        <w:t>.</w:t>
      </w:r>
    </w:p>
    <w:p w:rsidR="00D208BD" w:rsidRPr="00D208BD" w:rsidRDefault="00D208BD" w:rsidP="0060534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26"/>
        </w:tabs>
      </w:pPr>
      <w:r w:rsidRPr="00D208BD">
        <w:t xml:space="preserve">No se </w:t>
      </w:r>
      <w:r>
        <w:t>realizó</w:t>
      </w:r>
      <w:r w:rsidRPr="00D208BD">
        <w:t xml:space="preserve"> la revisión de errores conforme a la norma</w:t>
      </w:r>
      <w:r w:rsidR="00A166B0">
        <w:t>tiva</w:t>
      </w:r>
      <w:r w:rsidRPr="00D208BD">
        <w:t xml:space="preserve"> de procedimiento administrativo habiendo reconocido el </w:t>
      </w:r>
      <w:r w:rsidR="005112A6">
        <w:t>p</w:t>
      </w:r>
      <w:r w:rsidRPr="00D208BD">
        <w:t>res</w:t>
      </w:r>
      <w:r>
        <w:t>id</w:t>
      </w:r>
      <w:r w:rsidRPr="00D208BD">
        <w:t>ente el error en la fijación de la re</w:t>
      </w:r>
      <w:r w:rsidRPr="00D208BD">
        <w:t>n</w:t>
      </w:r>
      <w:r w:rsidRPr="00D208BD">
        <w:t>ta</w:t>
      </w:r>
      <w:r w:rsidR="002566E8">
        <w:t xml:space="preserve"> de la a</w:t>
      </w:r>
      <w:r w:rsidRPr="00D208BD">
        <w:t>soci</w:t>
      </w:r>
      <w:r w:rsidR="003F49E1">
        <w:t>ación</w:t>
      </w:r>
      <w:r w:rsidR="008A73E0">
        <w:t>.</w:t>
      </w:r>
    </w:p>
    <w:p w:rsidR="00605346" w:rsidRPr="00D208BD" w:rsidRDefault="00D208BD" w:rsidP="0060534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26"/>
        </w:tabs>
      </w:pPr>
      <w:r w:rsidRPr="008A73E0">
        <w:t>No consta</w:t>
      </w:r>
      <w:r w:rsidR="00605346" w:rsidRPr="008A73E0">
        <w:t xml:space="preserve"> </w:t>
      </w:r>
      <w:r w:rsidR="003F49E1" w:rsidRPr="008A73E0">
        <w:t xml:space="preserve">alguna </w:t>
      </w:r>
      <w:r w:rsidR="00605346" w:rsidRPr="008A73E0">
        <w:t>documentación</w:t>
      </w:r>
      <w:r w:rsidR="00D75796" w:rsidRPr="008A73E0">
        <w:t xml:space="preserve"> </w:t>
      </w:r>
      <w:r w:rsidRPr="008A73E0">
        <w:t>relacionada con el litigio en curso</w:t>
      </w:r>
      <w:r w:rsidR="005112A6">
        <w:t>,</w:t>
      </w:r>
      <w:r w:rsidR="007A266F" w:rsidRPr="008A73E0">
        <w:t xml:space="preserve"> como son </w:t>
      </w:r>
      <w:r w:rsidR="00605346" w:rsidRPr="008A73E0">
        <w:t xml:space="preserve"> </w:t>
      </w:r>
      <w:r w:rsidR="00862A15">
        <w:t xml:space="preserve">el contrato de arrendamiento </w:t>
      </w:r>
      <w:r w:rsidR="00862A15" w:rsidRPr="00D208BD">
        <w:t xml:space="preserve">a la </w:t>
      </w:r>
      <w:r w:rsidR="002945E7">
        <w:t>asociación</w:t>
      </w:r>
      <w:r w:rsidR="00862A15">
        <w:t xml:space="preserve"> y el acta de aprobación de tasas y precios públicos de </w:t>
      </w:r>
      <w:r w:rsidR="00605346" w:rsidRPr="00D208BD">
        <w:t>2012</w:t>
      </w:r>
      <w:r w:rsidR="00862A15">
        <w:t>.</w:t>
      </w:r>
    </w:p>
    <w:p w:rsidR="00605346" w:rsidRPr="008B0C1A" w:rsidRDefault="00605346" w:rsidP="00FC0588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  <w:rPr>
          <w:i/>
          <w:iCs/>
          <w:szCs w:val="26"/>
          <w:lang w:val="es-ES" w:eastAsia="es-ES"/>
        </w:rPr>
      </w:pPr>
      <w:r w:rsidRPr="00FC0588">
        <w:rPr>
          <w:i/>
        </w:rPr>
        <w:t>Recomendamos</w:t>
      </w:r>
      <w:r w:rsidR="00BA799A">
        <w:rPr>
          <w:i/>
        </w:rPr>
        <w:t xml:space="preserve"> realizar</w:t>
      </w:r>
      <w:r w:rsidRPr="00BA799A">
        <w:rPr>
          <w:i/>
          <w:iCs/>
          <w:szCs w:val="26"/>
          <w:lang w:val="es-ES" w:eastAsia="es-ES"/>
        </w:rPr>
        <w:t xml:space="preserve"> </w:t>
      </w:r>
      <w:r w:rsidRPr="008B0C1A">
        <w:rPr>
          <w:i/>
          <w:iCs/>
          <w:szCs w:val="26"/>
          <w:lang w:val="es-ES" w:eastAsia="es-ES"/>
        </w:rPr>
        <w:t>esfuerzos para reducir la conflictividad</w:t>
      </w:r>
      <w:r w:rsidR="00862A15">
        <w:rPr>
          <w:i/>
          <w:iCs/>
          <w:szCs w:val="26"/>
          <w:lang w:val="es-ES" w:eastAsia="es-ES"/>
        </w:rPr>
        <w:t xml:space="preserve"> existente</w:t>
      </w:r>
      <w:r w:rsidRPr="008B0C1A">
        <w:rPr>
          <w:i/>
          <w:iCs/>
          <w:szCs w:val="26"/>
          <w:lang w:val="es-ES" w:eastAsia="es-ES"/>
        </w:rPr>
        <w:t>, a fin de mejorar el gobierno y administración del concejo. Al respecto, la transp</w:t>
      </w:r>
      <w:r w:rsidRPr="008B0C1A">
        <w:rPr>
          <w:i/>
          <w:iCs/>
          <w:szCs w:val="26"/>
          <w:lang w:val="es-ES" w:eastAsia="es-ES"/>
        </w:rPr>
        <w:t>a</w:t>
      </w:r>
      <w:r w:rsidRPr="008B0C1A">
        <w:rPr>
          <w:i/>
          <w:iCs/>
          <w:szCs w:val="26"/>
          <w:lang w:val="es-ES" w:eastAsia="es-ES"/>
        </w:rPr>
        <w:t xml:space="preserve">rencia debe guiar todas las actuaciones políticas de los miembros del </w:t>
      </w:r>
      <w:r w:rsidR="0080239A">
        <w:rPr>
          <w:i/>
          <w:iCs/>
          <w:szCs w:val="26"/>
          <w:lang w:val="es-ES" w:eastAsia="es-ES"/>
        </w:rPr>
        <w:t>concejo</w:t>
      </w:r>
      <w:r w:rsidRPr="008B0C1A">
        <w:rPr>
          <w:i/>
          <w:iCs/>
          <w:szCs w:val="26"/>
          <w:lang w:val="es-ES" w:eastAsia="es-ES"/>
        </w:rPr>
        <w:t>, más si cabe en el actual contexto de confrontación y desconfianza existente.</w:t>
      </w:r>
    </w:p>
    <w:p w:rsidR="00274849" w:rsidRPr="00274849" w:rsidRDefault="00274849" w:rsidP="00274849">
      <w:pPr>
        <w:autoSpaceDE w:val="0"/>
        <w:autoSpaceDN w:val="0"/>
        <w:adjustRightInd w:val="0"/>
        <w:spacing w:after="0"/>
        <w:ind w:firstLine="284"/>
        <w:rPr>
          <w:spacing w:val="6"/>
          <w:sz w:val="26"/>
          <w:szCs w:val="24"/>
        </w:rPr>
      </w:pPr>
      <w:r w:rsidRPr="00274849">
        <w:rPr>
          <w:spacing w:val="6"/>
          <w:sz w:val="26"/>
          <w:szCs w:val="24"/>
        </w:rPr>
        <w:t>Informe que se emite a propuesta de la auditora Edurne Martinikorena Matxain,</w:t>
      </w:r>
      <w:r>
        <w:rPr>
          <w:spacing w:val="6"/>
          <w:sz w:val="26"/>
          <w:szCs w:val="24"/>
        </w:rPr>
        <w:t xml:space="preserve"> </w:t>
      </w:r>
      <w:r w:rsidRPr="00274849">
        <w:rPr>
          <w:spacing w:val="6"/>
          <w:sz w:val="26"/>
          <w:szCs w:val="24"/>
        </w:rPr>
        <w:t>responsable de la realización de este trabajo, una vez cumplimentados los trámites</w:t>
      </w:r>
      <w:r>
        <w:rPr>
          <w:spacing w:val="6"/>
          <w:sz w:val="26"/>
          <w:szCs w:val="24"/>
        </w:rPr>
        <w:t xml:space="preserve"> </w:t>
      </w:r>
      <w:r w:rsidRPr="00274849">
        <w:rPr>
          <w:spacing w:val="6"/>
          <w:sz w:val="26"/>
          <w:szCs w:val="24"/>
        </w:rPr>
        <w:t>previstos por la normativa vigente.</w:t>
      </w:r>
    </w:p>
    <w:p w:rsidR="00274849" w:rsidRDefault="00274849" w:rsidP="00543225">
      <w:pPr>
        <w:tabs>
          <w:tab w:val="center" w:pos="540"/>
          <w:tab w:val="center" w:pos="3969"/>
          <w:tab w:val="center" w:pos="5103"/>
          <w:tab w:val="center" w:pos="6237"/>
          <w:tab w:val="center" w:pos="7371"/>
        </w:tabs>
        <w:spacing w:before="200" w:after="200"/>
        <w:ind w:firstLine="0"/>
        <w:jc w:val="center"/>
        <w:rPr>
          <w:spacing w:val="6"/>
          <w:sz w:val="26"/>
          <w:szCs w:val="24"/>
        </w:rPr>
      </w:pPr>
    </w:p>
    <w:p w:rsidR="00274849" w:rsidRDefault="00274849" w:rsidP="00543225">
      <w:pPr>
        <w:tabs>
          <w:tab w:val="center" w:pos="540"/>
          <w:tab w:val="center" w:pos="3969"/>
          <w:tab w:val="center" w:pos="5103"/>
          <w:tab w:val="center" w:pos="6237"/>
          <w:tab w:val="center" w:pos="7371"/>
        </w:tabs>
        <w:spacing w:before="200" w:after="200"/>
        <w:ind w:firstLine="0"/>
        <w:jc w:val="center"/>
        <w:rPr>
          <w:spacing w:val="6"/>
          <w:sz w:val="26"/>
          <w:szCs w:val="24"/>
        </w:rPr>
      </w:pPr>
    </w:p>
    <w:p w:rsidR="0067725A" w:rsidRPr="00896E55" w:rsidRDefault="0067725A" w:rsidP="00543225">
      <w:pPr>
        <w:tabs>
          <w:tab w:val="center" w:pos="540"/>
          <w:tab w:val="center" w:pos="3969"/>
          <w:tab w:val="center" w:pos="5103"/>
          <w:tab w:val="center" w:pos="6237"/>
          <w:tab w:val="center" w:pos="7371"/>
        </w:tabs>
        <w:spacing w:before="200" w:after="200"/>
        <w:ind w:firstLine="0"/>
        <w:jc w:val="center"/>
        <w:rPr>
          <w:spacing w:val="6"/>
          <w:sz w:val="26"/>
          <w:szCs w:val="24"/>
        </w:rPr>
      </w:pPr>
      <w:r w:rsidRPr="00896E55">
        <w:rPr>
          <w:spacing w:val="6"/>
          <w:sz w:val="26"/>
          <w:szCs w:val="24"/>
        </w:rPr>
        <w:t xml:space="preserve">Pamplona, </w:t>
      </w:r>
      <w:r w:rsidR="00217CD0">
        <w:rPr>
          <w:spacing w:val="6"/>
          <w:sz w:val="26"/>
          <w:szCs w:val="24"/>
        </w:rPr>
        <w:t>11</w:t>
      </w:r>
      <w:r w:rsidR="000F1B73">
        <w:rPr>
          <w:spacing w:val="6"/>
          <w:sz w:val="26"/>
          <w:szCs w:val="24"/>
        </w:rPr>
        <w:t xml:space="preserve"> </w:t>
      </w:r>
      <w:r w:rsidR="00E94233">
        <w:rPr>
          <w:spacing w:val="6"/>
          <w:sz w:val="26"/>
          <w:szCs w:val="24"/>
        </w:rPr>
        <w:t xml:space="preserve">de </w:t>
      </w:r>
      <w:r w:rsidR="00274849">
        <w:rPr>
          <w:spacing w:val="6"/>
          <w:sz w:val="26"/>
          <w:szCs w:val="24"/>
        </w:rPr>
        <w:t>juni</w:t>
      </w:r>
      <w:r w:rsidR="00E94233">
        <w:rPr>
          <w:spacing w:val="6"/>
          <w:sz w:val="26"/>
          <w:szCs w:val="24"/>
        </w:rPr>
        <w:t>o</w:t>
      </w:r>
      <w:r w:rsidRPr="00896E55">
        <w:rPr>
          <w:spacing w:val="6"/>
          <w:sz w:val="26"/>
          <w:szCs w:val="24"/>
        </w:rPr>
        <w:t xml:space="preserve"> de 20</w:t>
      </w:r>
      <w:r w:rsidR="00C34A1E" w:rsidRPr="00896E55">
        <w:rPr>
          <w:spacing w:val="6"/>
          <w:sz w:val="26"/>
          <w:szCs w:val="24"/>
        </w:rPr>
        <w:t>20</w:t>
      </w:r>
    </w:p>
    <w:p w:rsidR="00652F6F" w:rsidRPr="00E73BF2" w:rsidRDefault="00652F6F" w:rsidP="00652F6F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80"/>
        <w:ind w:firstLine="0"/>
        <w:jc w:val="center"/>
        <w:rPr>
          <w:rFonts w:cs="Arial"/>
          <w:i/>
        </w:rPr>
      </w:pPr>
      <w:r w:rsidRPr="00FE3658">
        <w:rPr>
          <w:rFonts w:cs="Arial"/>
          <w:color w:val="000000"/>
        </w:rPr>
        <w:t xml:space="preserve">La </w:t>
      </w:r>
      <w:r w:rsidR="005112A6">
        <w:rPr>
          <w:rFonts w:cs="Arial"/>
          <w:color w:val="000000"/>
        </w:rPr>
        <w:t>p</w:t>
      </w:r>
      <w:r w:rsidR="00274849">
        <w:rPr>
          <w:rFonts w:cs="Arial"/>
          <w:color w:val="000000"/>
        </w:rPr>
        <w:t>residenta</w:t>
      </w:r>
      <w:r w:rsidRPr="00FE3658">
        <w:rPr>
          <w:rFonts w:cs="Arial"/>
          <w:color w:val="000000"/>
        </w:rPr>
        <w:t>,</w:t>
      </w:r>
      <w:r w:rsidR="000F1B73">
        <w:rPr>
          <w:rFonts w:cs="Arial"/>
          <w:color w:val="000000"/>
        </w:rPr>
        <w:t xml:space="preserve"> </w:t>
      </w:r>
      <w:r w:rsidR="00274849">
        <w:rPr>
          <w:rFonts w:cs="Arial"/>
          <w:color w:val="000000"/>
        </w:rPr>
        <w:t>Asunción Olaechea Estanga</w:t>
      </w:r>
    </w:p>
    <w:p w:rsidR="00564F2D" w:rsidRPr="0097759C" w:rsidRDefault="00564F2D" w:rsidP="00145D5F">
      <w:pPr>
        <w:spacing w:after="0"/>
        <w:ind w:firstLine="0"/>
        <w:jc w:val="left"/>
        <w:rPr>
          <w:rFonts w:cs="Arial"/>
        </w:rPr>
      </w:pPr>
    </w:p>
    <w:sectPr w:rsidR="00564F2D" w:rsidRPr="0097759C" w:rsidSect="00B579E9">
      <w:headerReference w:type="even" r:id="rId14"/>
      <w:footerReference w:type="default" r:id="rId15"/>
      <w:pgSz w:w="11907" w:h="16840" w:code="9"/>
      <w:pgMar w:top="2002" w:right="1417" w:bottom="1644" w:left="1559" w:header="369" w:footer="136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491" w:rsidRDefault="002F4491">
      <w:r>
        <w:separator/>
      </w:r>
    </w:p>
    <w:p w:rsidR="002F4491" w:rsidRDefault="002F4491"/>
    <w:p w:rsidR="002F4491" w:rsidRDefault="002F4491"/>
    <w:p w:rsidR="002F4491" w:rsidRDefault="002F4491"/>
  </w:endnote>
  <w:endnote w:type="continuationSeparator" w:id="0">
    <w:p w:rsidR="002F4491" w:rsidRDefault="002F4491">
      <w:r>
        <w:continuationSeparator/>
      </w:r>
    </w:p>
    <w:p w:rsidR="002F4491" w:rsidRDefault="002F4491"/>
    <w:p w:rsidR="002F4491" w:rsidRDefault="002F4491"/>
    <w:p w:rsidR="002F4491" w:rsidRDefault="002F44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CCentury Book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San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jan">
    <w:altName w:val="Liberation Mono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3D" w:rsidRDefault="00265B3D" w:rsidP="008E3FF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65B3D" w:rsidRDefault="00265B3D" w:rsidP="005965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3D" w:rsidRPr="00F03814" w:rsidRDefault="00265B3D" w:rsidP="00C13453">
    <w:pPr>
      <w:pStyle w:val="Piedepgina"/>
      <w:tabs>
        <w:tab w:val="clear" w:pos="4252"/>
        <w:tab w:val="right" w:pos="8880"/>
      </w:tabs>
      <w:ind w:right="360"/>
      <w:jc w:val="left"/>
      <w:rPr>
        <w:rFonts w:ascii="GillSans" w:hAnsi="GillSans"/>
      </w:rPr>
    </w:pPr>
    <w:r>
      <w:rPr>
        <w:rFonts w:ascii="GillSans" w:hAnsi="GillSans"/>
        <w:noProof/>
        <w:lang w:val="es-ES" w:eastAsia="es-ES"/>
      </w:rPr>
      <w:drawing>
        <wp:inline distT="0" distB="0" distL="0" distR="0" wp14:anchorId="1A1790B0" wp14:editId="15165CAC">
          <wp:extent cx="219075" cy="371475"/>
          <wp:effectExtent l="0" t="0" r="9525" b="9525"/>
          <wp:docPr id="3" name="Imagen 3" descr="!ESCN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!ESCNA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B3D" w:rsidRPr="00F74E38" w:rsidRDefault="00265B3D" w:rsidP="00F03814">
    <w:pPr>
      <w:pStyle w:val="Piedepgina"/>
      <w:tabs>
        <w:tab w:val="clear" w:pos="4252"/>
        <w:tab w:val="clear" w:pos="8504"/>
        <w:tab w:val="center" w:pos="4560"/>
      </w:tabs>
      <w:ind w:right="360"/>
      <w:jc w:val="left"/>
      <w:rPr>
        <w:rStyle w:val="Nmerodepgina"/>
      </w:rPr>
    </w:pPr>
  </w:p>
  <w:p w:rsidR="00265B3D" w:rsidRPr="00C13453" w:rsidRDefault="00265B3D" w:rsidP="00D2472C">
    <w:pPr>
      <w:pStyle w:val="BorradorProvisional"/>
      <w:ind w:left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3D" w:rsidRDefault="00265B3D" w:rsidP="0059650E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3D" w:rsidRDefault="00265B3D" w:rsidP="00840E3D">
    <w:pPr>
      <w:pStyle w:val="Piedepgina"/>
      <w:tabs>
        <w:tab w:val="clear" w:pos="2835"/>
        <w:tab w:val="clear" w:pos="3969"/>
        <w:tab w:val="clear" w:pos="4252"/>
        <w:tab w:val="clear" w:pos="5103"/>
        <w:tab w:val="clear" w:pos="6237"/>
        <w:tab w:val="clear" w:pos="7371"/>
        <w:tab w:val="clear" w:pos="8504"/>
        <w:tab w:val="center" w:pos="4440"/>
      </w:tabs>
      <w:spacing w:after="0"/>
      <w:ind w:right="29"/>
      <w:jc w:val="left"/>
      <w:rPr>
        <w:rFonts w:ascii="GillSans" w:hAnsi="GillSans"/>
      </w:rPr>
    </w:pPr>
    <w:r>
      <w:rPr>
        <w:rFonts w:ascii="GillSans" w:hAnsi="GillSans"/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34C00FB" wp14:editId="15CE4AAB">
          <wp:simplePos x="0" y="0"/>
          <wp:positionH relativeFrom="column">
            <wp:posOffset>-347345</wp:posOffset>
          </wp:positionH>
          <wp:positionV relativeFrom="paragraph">
            <wp:posOffset>49530</wp:posOffset>
          </wp:positionV>
          <wp:extent cx="219075" cy="371475"/>
          <wp:effectExtent l="0" t="0" r="9525" b="9525"/>
          <wp:wrapSquare wrapText="bothSides"/>
          <wp:docPr id="4" name="Imagen 4" descr="!ESCN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!ESCNA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5B3D" w:rsidRPr="00F03814" w:rsidRDefault="00265B3D" w:rsidP="00EA5BC7">
    <w:pPr>
      <w:pStyle w:val="Piedepgina"/>
      <w:tabs>
        <w:tab w:val="clear" w:pos="2835"/>
        <w:tab w:val="clear" w:pos="3969"/>
        <w:tab w:val="clear" w:pos="4252"/>
        <w:tab w:val="clear" w:pos="5103"/>
        <w:tab w:val="clear" w:pos="6237"/>
        <w:tab w:val="clear" w:pos="7371"/>
        <w:tab w:val="clear" w:pos="8504"/>
        <w:tab w:val="center" w:pos="4440"/>
      </w:tabs>
      <w:spacing w:after="0"/>
      <w:ind w:right="29"/>
      <w:jc w:val="center"/>
      <w:rPr>
        <w:rFonts w:ascii="Trajan" w:hAnsi="Trajan"/>
        <w:sz w:val="24"/>
        <w:szCs w:val="24"/>
      </w:rPr>
    </w:pPr>
    <w:r w:rsidRPr="001D4F09">
      <w:rPr>
        <w:rStyle w:val="Nmerodepgina"/>
        <w:szCs w:val="24"/>
      </w:rPr>
      <w:t xml:space="preserve">- </w:t>
    </w:r>
    <w:r w:rsidRPr="001D4F09">
      <w:rPr>
        <w:rStyle w:val="Nmerodepgina"/>
        <w:szCs w:val="24"/>
      </w:rPr>
      <w:fldChar w:fldCharType="begin"/>
    </w:r>
    <w:r w:rsidRPr="001D4F09">
      <w:rPr>
        <w:rStyle w:val="Nmerodepgina"/>
        <w:szCs w:val="24"/>
      </w:rPr>
      <w:instrText xml:space="preserve"> PAGE </w:instrText>
    </w:r>
    <w:r w:rsidRPr="001D4F09">
      <w:rPr>
        <w:rStyle w:val="Nmerodepgina"/>
        <w:szCs w:val="24"/>
      </w:rPr>
      <w:fldChar w:fldCharType="separate"/>
    </w:r>
    <w:r w:rsidR="003C6942">
      <w:rPr>
        <w:rStyle w:val="Nmerodepgina"/>
        <w:noProof/>
        <w:szCs w:val="24"/>
      </w:rPr>
      <w:t>23</w:t>
    </w:r>
    <w:r w:rsidRPr="001D4F09">
      <w:rPr>
        <w:rStyle w:val="Nmerodepgina"/>
        <w:szCs w:val="24"/>
      </w:rPr>
      <w:fldChar w:fldCharType="end"/>
    </w:r>
    <w:r w:rsidRPr="001D4F09">
      <w:rPr>
        <w:rStyle w:val="Nmerodepgina"/>
        <w:szCs w:val="24"/>
      </w:rPr>
      <w:t xml:space="preserve"> -</w:t>
    </w:r>
  </w:p>
  <w:p w:rsidR="00265B3D" w:rsidRDefault="00265B3D" w:rsidP="00D2472C">
    <w:pPr>
      <w:pStyle w:val="BorradorProvisional"/>
      <w:ind w:left="0"/>
      <w:jc w:val="center"/>
    </w:pPr>
  </w:p>
  <w:p w:rsidR="00265B3D" w:rsidRDefault="00265B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491" w:rsidRDefault="002F4491" w:rsidP="00CD32D4">
      <w:pPr>
        <w:ind w:firstLine="0"/>
      </w:pPr>
      <w:r>
        <w:separator/>
      </w:r>
    </w:p>
  </w:footnote>
  <w:footnote w:type="continuationSeparator" w:id="0">
    <w:p w:rsidR="002F4491" w:rsidRDefault="002F4491">
      <w:r>
        <w:continuationSeparator/>
      </w:r>
    </w:p>
    <w:p w:rsidR="002F4491" w:rsidRDefault="002F4491"/>
    <w:p w:rsidR="002F4491" w:rsidRDefault="002F4491"/>
    <w:p w:rsidR="002F4491" w:rsidRDefault="002F44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3D" w:rsidRPr="009E07FB" w:rsidRDefault="00265B3D" w:rsidP="00274849">
    <w:pPr>
      <w:pStyle w:val="Encabezado"/>
      <w:pBdr>
        <w:bottom w:val="single" w:sz="4" w:space="1" w:color="auto"/>
      </w:pBdr>
      <w:spacing w:after="40"/>
      <w:ind w:firstLine="0"/>
      <w:jc w:val="left"/>
      <w:rPr>
        <w:sz w:val="13"/>
        <w:szCs w:val="13"/>
        <w:lang w:val="es-ES"/>
      </w:rPr>
    </w:pPr>
    <w:r>
      <w:rPr>
        <w:noProof/>
        <w:lang w:val="es-ES" w:eastAsia="es-ES"/>
      </w:rPr>
      <w:drawing>
        <wp:inline distT="0" distB="0" distL="0" distR="0" wp14:anchorId="0F0B1A14" wp14:editId="37F41D06">
          <wp:extent cx="771525" cy="762000"/>
          <wp:effectExtent l="0" t="0" r="9525" b="0"/>
          <wp:docPr id="6" name="Imagen 6" descr="!LOG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!LOG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3"/>
        <w:szCs w:val="13"/>
        <w:lang w:val="es-ES"/>
      </w:rPr>
      <w:t xml:space="preserve">                          </w:t>
    </w:r>
    <w:r w:rsidRPr="00274849">
      <w:rPr>
        <w:sz w:val="13"/>
        <w:szCs w:val="13"/>
        <w:lang w:val="es-ES"/>
      </w:rPr>
      <w:t xml:space="preserve">INFORME </w:t>
    </w:r>
    <w:r>
      <w:rPr>
        <w:sz w:val="13"/>
        <w:szCs w:val="13"/>
        <w:lang w:val="es-ES"/>
      </w:rPr>
      <w:t xml:space="preserve">de fiscalización sobre el concejo de figarol, </w:t>
    </w:r>
    <w:r w:rsidRPr="009E07FB">
      <w:rPr>
        <w:sz w:val="13"/>
        <w:szCs w:val="13"/>
        <w:lang w:val="es-ES"/>
      </w:rPr>
      <w:t xml:space="preserve"> 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3D" w:rsidRDefault="00265B3D" w:rsidP="006A2D41">
    <w:pPr>
      <w:pStyle w:val="Encabezado"/>
      <w:ind w:firstLine="0"/>
      <w:jc w:val="left"/>
    </w:pPr>
    <w:r>
      <w:rPr>
        <w:noProof/>
        <w:lang w:val="es-ES" w:eastAsia="es-ES"/>
      </w:rPr>
      <w:drawing>
        <wp:inline distT="0" distB="0" distL="0" distR="0" wp14:anchorId="492DA97F" wp14:editId="77CC50DD">
          <wp:extent cx="771525" cy="762000"/>
          <wp:effectExtent l="0" t="0" r="9525" b="0"/>
          <wp:docPr id="1" name="Imagen 1" descr="!LOG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!LOG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3D" w:rsidRDefault="00265B3D"/>
  <w:p w:rsidR="00265B3D" w:rsidRDefault="00265B3D"/>
  <w:p w:rsidR="00265B3D" w:rsidRDefault="00265B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8FC"/>
    <w:multiLevelType w:val="hybridMultilevel"/>
    <w:tmpl w:val="E0B2B7F6"/>
    <w:lvl w:ilvl="0" w:tplc="FC503ACE">
      <w:start w:val="1"/>
      <w:numFmt w:val="lowerLetter"/>
      <w:lvlText w:val="%1)"/>
      <w:lvlJc w:val="left"/>
      <w:pPr>
        <w:ind w:left="914" w:hanging="63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580174"/>
    <w:multiLevelType w:val="hybridMultilevel"/>
    <w:tmpl w:val="CC7AE8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1564C"/>
    <w:multiLevelType w:val="hybridMultilevel"/>
    <w:tmpl w:val="F60E376C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27F42B0"/>
    <w:multiLevelType w:val="singleLevel"/>
    <w:tmpl w:val="457065D2"/>
    <w:lvl w:ilvl="0">
      <w:start w:val="46"/>
      <w:numFmt w:val="bullet"/>
      <w:pStyle w:val="recomen"/>
      <w:lvlText w:val=""/>
      <w:lvlJc w:val="left"/>
      <w:pPr>
        <w:tabs>
          <w:tab w:val="num" w:pos="1948"/>
        </w:tabs>
        <w:ind w:left="1418" w:firstLine="170"/>
      </w:pPr>
      <w:rPr>
        <w:rFonts w:ascii="Wingdings" w:hAnsi="Wingdings" w:hint="default"/>
      </w:rPr>
    </w:lvl>
  </w:abstractNum>
  <w:abstractNum w:abstractNumId="4">
    <w:nsid w:val="15896E5C"/>
    <w:multiLevelType w:val="hybridMultilevel"/>
    <w:tmpl w:val="CFDA9A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04D99"/>
    <w:multiLevelType w:val="hybridMultilevel"/>
    <w:tmpl w:val="BC5EEC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023C6"/>
    <w:multiLevelType w:val="hybridMultilevel"/>
    <w:tmpl w:val="5D1EB08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AB37BB3"/>
    <w:multiLevelType w:val="hybridMultilevel"/>
    <w:tmpl w:val="CE30B4EC"/>
    <w:lvl w:ilvl="0" w:tplc="06C87A3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03957"/>
    <w:multiLevelType w:val="hybridMultilevel"/>
    <w:tmpl w:val="E974B8B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BD77FB8"/>
    <w:multiLevelType w:val="hybridMultilevel"/>
    <w:tmpl w:val="4D66D5AE"/>
    <w:lvl w:ilvl="0" w:tplc="60E239F2">
      <w:start w:val="1"/>
      <w:numFmt w:val="lowerLetter"/>
      <w:lvlText w:val="%1)"/>
      <w:lvlJc w:val="left"/>
      <w:pPr>
        <w:ind w:left="649" w:hanging="360"/>
      </w:pPr>
      <w:rPr>
        <w:rFonts w:hint="default"/>
        <w:sz w:val="25"/>
      </w:rPr>
    </w:lvl>
    <w:lvl w:ilvl="1" w:tplc="0C0A0019" w:tentative="1">
      <w:start w:val="1"/>
      <w:numFmt w:val="lowerLetter"/>
      <w:lvlText w:val="%2."/>
      <w:lvlJc w:val="left"/>
      <w:pPr>
        <w:ind w:left="1369" w:hanging="360"/>
      </w:pPr>
    </w:lvl>
    <w:lvl w:ilvl="2" w:tplc="0C0A001B" w:tentative="1">
      <w:start w:val="1"/>
      <w:numFmt w:val="lowerRoman"/>
      <w:lvlText w:val="%3."/>
      <w:lvlJc w:val="right"/>
      <w:pPr>
        <w:ind w:left="2089" w:hanging="180"/>
      </w:pPr>
    </w:lvl>
    <w:lvl w:ilvl="3" w:tplc="0C0A000F" w:tentative="1">
      <w:start w:val="1"/>
      <w:numFmt w:val="decimal"/>
      <w:lvlText w:val="%4."/>
      <w:lvlJc w:val="left"/>
      <w:pPr>
        <w:ind w:left="2809" w:hanging="360"/>
      </w:pPr>
    </w:lvl>
    <w:lvl w:ilvl="4" w:tplc="0C0A0019" w:tentative="1">
      <w:start w:val="1"/>
      <w:numFmt w:val="lowerLetter"/>
      <w:lvlText w:val="%5."/>
      <w:lvlJc w:val="left"/>
      <w:pPr>
        <w:ind w:left="3529" w:hanging="360"/>
      </w:pPr>
    </w:lvl>
    <w:lvl w:ilvl="5" w:tplc="0C0A001B" w:tentative="1">
      <w:start w:val="1"/>
      <w:numFmt w:val="lowerRoman"/>
      <w:lvlText w:val="%6."/>
      <w:lvlJc w:val="right"/>
      <w:pPr>
        <w:ind w:left="4249" w:hanging="180"/>
      </w:pPr>
    </w:lvl>
    <w:lvl w:ilvl="6" w:tplc="0C0A000F" w:tentative="1">
      <w:start w:val="1"/>
      <w:numFmt w:val="decimal"/>
      <w:lvlText w:val="%7."/>
      <w:lvlJc w:val="left"/>
      <w:pPr>
        <w:ind w:left="4969" w:hanging="360"/>
      </w:pPr>
    </w:lvl>
    <w:lvl w:ilvl="7" w:tplc="0C0A0019" w:tentative="1">
      <w:start w:val="1"/>
      <w:numFmt w:val="lowerLetter"/>
      <w:lvlText w:val="%8."/>
      <w:lvlJc w:val="left"/>
      <w:pPr>
        <w:ind w:left="5689" w:hanging="360"/>
      </w:pPr>
    </w:lvl>
    <w:lvl w:ilvl="8" w:tplc="0C0A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0">
    <w:nsid w:val="2C8360BC"/>
    <w:multiLevelType w:val="hybridMultilevel"/>
    <w:tmpl w:val="D2301C06"/>
    <w:lvl w:ilvl="0" w:tplc="088C4754">
      <w:start w:val="1"/>
      <w:numFmt w:val="lowerLetter"/>
      <w:lvlText w:val="%1)"/>
      <w:lvlJc w:val="left"/>
      <w:pPr>
        <w:ind w:left="869" w:hanging="58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EC33CA6"/>
    <w:multiLevelType w:val="hybridMultilevel"/>
    <w:tmpl w:val="A85C3F9A"/>
    <w:lvl w:ilvl="0" w:tplc="58D6A4B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3C482F"/>
    <w:multiLevelType w:val="hybridMultilevel"/>
    <w:tmpl w:val="9CF012F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7D34D13"/>
    <w:multiLevelType w:val="hybridMultilevel"/>
    <w:tmpl w:val="45DEB5D6"/>
    <w:lvl w:ilvl="0" w:tplc="D242C3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B5B5ADD"/>
    <w:multiLevelType w:val="hybridMultilevel"/>
    <w:tmpl w:val="10E2228A"/>
    <w:lvl w:ilvl="0" w:tplc="0C0A0001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041634"/>
    <w:multiLevelType w:val="hybridMultilevel"/>
    <w:tmpl w:val="143A50E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E7B3AC7"/>
    <w:multiLevelType w:val="hybridMultilevel"/>
    <w:tmpl w:val="529CBF5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5E0711D"/>
    <w:multiLevelType w:val="hybridMultilevel"/>
    <w:tmpl w:val="AD980F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F51C2"/>
    <w:multiLevelType w:val="hybridMultilevel"/>
    <w:tmpl w:val="DD70B17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477C1E8D"/>
    <w:multiLevelType w:val="hybridMultilevel"/>
    <w:tmpl w:val="EFCCF2D8"/>
    <w:lvl w:ilvl="0" w:tplc="13C031CC">
      <w:start w:val="1"/>
      <w:numFmt w:val="lowerLetter"/>
      <w:lvlText w:val="%1)"/>
      <w:lvlJc w:val="left"/>
      <w:pPr>
        <w:ind w:left="899" w:hanging="6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AF02F88"/>
    <w:multiLevelType w:val="hybridMultilevel"/>
    <w:tmpl w:val="64243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BC1D76"/>
    <w:multiLevelType w:val="hybridMultilevel"/>
    <w:tmpl w:val="4300C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E6055"/>
    <w:multiLevelType w:val="hybridMultilevel"/>
    <w:tmpl w:val="E4008140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3">
    <w:nsid w:val="525B3C9B"/>
    <w:multiLevelType w:val="hybridMultilevel"/>
    <w:tmpl w:val="13AE5F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666418"/>
    <w:multiLevelType w:val="multilevel"/>
    <w:tmpl w:val="E0B2B7F6"/>
    <w:lvl w:ilvl="0">
      <w:start w:val="1"/>
      <w:numFmt w:val="lowerLetter"/>
      <w:lvlText w:val="%1)"/>
      <w:lvlJc w:val="left"/>
      <w:pPr>
        <w:ind w:left="914" w:hanging="63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97F24F1"/>
    <w:multiLevelType w:val="hybridMultilevel"/>
    <w:tmpl w:val="B48879A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EF05CED"/>
    <w:multiLevelType w:val="singleLevel"/>
    <w:tmpl w:val="9460A90E"/>
    <w:lvl w:ilvl="0">
      <w:start w:val="46"/>
      <w:numFmt w:val="bullet"/>
      <w:lvlText w:val=""/>
      <w:lvlJc w:val="left"/>
      <w:pPr>
        <w:tabs>
          <w:tab w:val="num" w:pos="502"/>
        </w:tabs>
        <w:ind w:left="-28" w:firstLine="170"/>
      </w:pPr>
      <w:rPr>
        <w:rFonts w:ascii="Wingdings" w:hAnsi="Wingdings" w:hint="default"/>
        <w:color w:val="000000" w:themeColor="text1"/>
      </w:rPr>
    </w:lvl>
  </w:abstractNum>
  <w:abstractNum w:abstractNumId="27">
    <w:nsid w:val="60415AE5"/>
    <w:multiLevelType w:val="hybridMultilevel"/>
    <w:tmpl w:val="725C8F6E"/>
    <w:lvl w:ilvl="0" w:tplc="7F541C5C">
      <w:start w:val="1"/>
      <w:numFmt w:val="lowerLetter"/>
      <w:lvlText w:val="%1)"/>
      <w:lvlJc w:val="left"/>
      <w:pPr>
        <w:ind w:left="929" w:hanging="64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44B5128"/>
    <w:multiLevelType w:val="singleLevel"/>
    <w:tmpl w:val="F50A19D2"/>
    <w:lvl w:ilvl="0">
      <w:start w:val="46"/>
      <w:numFmt w:val="bullet"/>
      <w:lvlText w:val=""/>
      <w:lvlJc w:val="left"/>
      <w:pPr>
        <w:tabs>
          <w:tab w:val="num" w:pos="502"/>
        </w:tabs>
        <w:ind w:left="-28" w:firstLine="170"/>
      </w:pPr>
      <w:rPr>
        <w:rFonts w:ascii="Wingdings" w:hAnsi="Wingdings" w:hint="default"/>
      </w:rPr>
    </w:lvl>
  </w:abstractNum>
  <w:abstractNum w:abstractNumId="29">
    <w:nsid w:val="666A32D9"/>
    <w:multiLevelType w:val="hybridMultilevel"/>
    <w:tmpl w:val="EE50F70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96D4DE3"/>
    <w:multiLevelType w:val="hybridMultilevel"/>
    <w:tmpl w:val="31F84BE4"/>
    <w:lvl w:ilvl="0" w:tplc="35F8FC26">
      <w:start w:val="6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6C070527"/>
    <w:multiLevelType w:val="hybridMultilevel"/>
    <w:tmpl w:val="C8ECC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E4F26"/>
    <w:multiLevelType w:val="hybridMultilevel"/>
    <w:tmpl w:val="BC5EEC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F815FB"/>
    <w:multiLevelType w:val="hybridMultilevel"/>
    <w:tmpl w:val="236646AC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25B5212"/>
    <w:multiLevelType w:val="hybridMultilevel"/>
    <w:tmpl w:val="9BCA22E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E7B7F2C"/>
    <w:multiLevelType w:val="hybridMultilevel"/>
    <w:tmpl w:val="0550206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9"/>
  </w:num>
  <w:num w:numId="4">
    <w:abstractNumId w:val="0"/>
  </w:num>
  <w:num w:numId="5">
    <w:abstractNumId w:val="30"/>
  </w:num>
  <w:num w:numId="6">
    <w:abstractNumId w:val="27"/>
  </w:num>
  <w:num w:numId="7">
    <w:abstractNumId w:val="32"/>
  </w:num>
  <w:num w:numId="8">
    <w:abstractNumId w:val="33"/>
  </w:num>
  <w:num w:numId="9">
    <w:abstractNumId w:val="5"/>
  </w:num>
  <w:num w:numId="10">
    <w:abstractNumId w:val="21"/>
  </w:num>
  <w:num w:numId="11">
    <w:abstractNumId w:val="2"/>
  </w:num>
  <w:num w:numId="12">
    <w:abstractNumId w:val="18"/>
  </w:num>
  <w:num w:numId="13">
    <w:abstractNumId w:val="24"/>
  </w:num>
  <w:num w:numId="14">
    <w:abstractNumId w:val="6"/>
  </w:num>
  <w:num w:numId="15">
    <w:abstractNumId w:val="26"/>
  </w:num>
  <w:num w:numId="16">
    <w:abstractNumId w:val="15"/>
  </w:num>
  <w:num w:numId="17">
    <w:abstractNumId w:val="16"/>
  </w:num>
  <w:num w:numId="18">
    <w:abstractNumId w:val="29"/>
  </w:num>
  <w:num w:numId="19">
    <w:abstractNumId w:val="9"/>
  </w:num>
  <w:num w:numId="20">
    <w:abstractNumId w:val="14"/>
  </w:num>
  <w:num w:numId="21">
    <w:abstractNumId w:val="8"/>
  </w:num>
  <w:num w:numId="22">
    <w:abstractNumId w:val="10"/>
  </w:num>
  <w:num w:numId="23">
    <w:abstractNumId w:val="25"/>
  </w:num>
  <w:num w:numId="24">
    <w:abstractNumId w:val="23"/>
  </w:num>
  <w:num w:numId="25">
    <w:abstractNumId w:val="1"/>
  </w:num>
  <w:num w:numId="26">
    <w:abstractNumId w:val="7"/>
  </w:num>
  <w:num w:numId="27">
    <w:abstractNumId w:val="31"/>
  </w:num>
  <w:num w:numId="28">
    <w:abstractNumId w:val="4"/>
  </w:num>
  <w:num w:numId="29">
    <w:abstractNumId w:val="34"/>
  </w:num>
  <w:num w:numId="30">
    <w:abstractNumId w:val="35"/>
  </w:num>
  <w:num w:numId="31">
    <w:abstractNumId w:val="12"/>
  </w:num>
  <w:num w:numId="32">
    <w:abstractNumId w:val="11"/>
  </w:num>
  <w:num w:numId="33">
    <w:abstractNumId w:val="17"/>
  </w:num>
  <w:num w:numId="34">
    <w:abstractNumId w:val="20"/>
  </w:num>
  <w:num w:numId="35">
    <w:abstractNumId w:val="13"/>
  </w:num>
  <w:num w:numId="36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D92"/>
    <w:rsid w:val="00001409"/>
    <w:rsid w:val="000019D8"/>
    <w:rsid w:val="000034E7"/>
    <w:rsid w:val="00003BDF"/>
    <w:rsid w:val="00004A4F"/>
    <w:rsid w:val="00004B25"/>
    <w:rsid w:val="00005070"/>
    <w:rsid w:val="00006736"/>
    <w:rsid w:val="000067B5"/>
    <w:rsid w:val="00006A97"/>
    <w:rsid w:val="000100B6"/>
    <w:rsid w:val="00010968"/>
    <w:rsid w:val="0001123B"/>
    <w:rsid w:val="000118B5"/>
    <w:rsid w:val="00011EAA"/>
    <w:rsid w:val="000122D7"/>
    <w:rsid w:val="00012A79"/>
    <w:rsid w:val="00012A7F"/>
    <w:rsid w:val="000138AF"/>
    <w:rsid w:val="00013AAA"/>
    <w:rsid w:val="0001509C"/>
    <w:rsid w:val="00015BEB"/>
    <w:rsid w:val="00017143"/>
    <w:rsid w:val="000177AE"/>
    <w:rsid w:val="00017A3A"/>
    <w:rsid w:val="00020CDB"/>
    <w:rsid w:val="000237EE"/>
    <w:rsid w:val="00033541"/>
    <w:rsid w:val="00034068"/>
    <w:rsid w:val="00034223"/>
    <w:rsid w:val="000367BA"/>
    <w:rsid w:val="00036E42"/>
    <w:rsid w:val="00037C51"/>
    <w:rsid w:val="00040D7B"/>
    <w:rsid w:val="00042CF9"/>
    <w:rsid w:val="000432D0"/>
    <w:rsid w:val="0004373B"/>
    <w:rsid w:val="00043F81"/>
    <w:rsid w:val="00044514"/>
    <w:rsid w:val="000448FA"/>
    <w:rsid w:val="000468DB"/>
    <w:rsid w:val="00046904"/>
    <w:rsid w:val="00047456"/>
    <w:rsid w:val="00047A70"/>
    <w:rsid w:val="00051214"/>
    <w:rsid w:val="000512F9"/>
    <w:rsid w:val="0005169D"/>
    <w:rsid w:val="00051A76"/>
    <w:rsid w:val="00052DBA"/>
    <w:rsid w:val="00053369"/>
    <w:rsid w:val="00053A42"/>
    <w:rsid w:val="00053C9F"/>
    <w:rsid w:val="00054BAD"/>
    <w:rsid w:val="00054F4E"/>
    <w:rsid w:val="0005517D"/>
    <w:rsid w:val="00055E3B"/>
    <w:rsid w:val="000562B3"/>
    <w:rsid w:val="00060302"/>
    <w:rsid w:val="00060434"/>
    <w:rsid w:val="00060493"/>
    <w:rsid w:val="00060A54"/>
    <w:rsid w:val="0006133D"/>
    <w:rsid w:val="00062457"/>
    <w:rsid w:val="0006340E"/>
    <w:rsid w:val="00063585"/>
    <w:rsid w:val="0006445D"/>
    <w:rsid w:val="00064A5E"/>
    <w:rsid w:val="00064CF6"/>
    <w:rsid w:val="0006529A"/>
    <w:rsid w:val="000667D2"/>
    <w:rsid w:val="00067061"/>
    <w:rsid w:val="00067BDE"/>
    <w:rsid w:val="00070BA9"/>
    <w:rsid w:val="00071A75"/>
    <w:rsid w:val="00071CD0"/>
    <w:rsid w:val="00072048"/>
    <w:rsid w:val="00073858"/>
    <w:rsid w:val="00074279"/>
    <w:rsid w:val="00075692"/>
    <w:rsid w:val="00075FEB"/>
    <w:rsid w:val="00076DDE"/>
    <w:rsid w:val="000806B1"/>
    <w:rsid w:val="00080E3B"/>
    <w:rsid w:val="00080FCE"/>
    <w:rsid w:val="00081477"/>
    <w:rsid w:val="000814CC"/>
    <w:rsid w:val="00081A8E"/>
    <w:rsid w:val="00082E7E"/>
    <w:rsid w:val="00083FE7"/>
    <w:rsid w:val="0008469F"/>
    <w:rsid w:val="00084FDE"/>
    <w:rsid w:val="0008597F"/>
    <w:rsid w:val="0008638C"/>
    <w:rsid w:val="00087B8D"/>
    <w:rsid w:val="00087C73"/>
    <w:rsid w:val="00090F34"/>
    <w:rsid w:val="00091257"/>
    <w:rsid w:val="000912C0"/>
    <w:rsid w:val="00092029"/>
    <w:rsid w:val="0009314F"/>
    <w:rsid w:val="0009342A"/>
    <w:rsid w:val="00093D67"/>
    <w:rsid w:val="00093E60"/>
    <w:rsid w:val="00096D8E"/>
    <w:rsid w:val="000A18B7"/>
    <w:rsid w:val="000A1A2E"/>
    <w:rsid w:val="000A20C7"/>
    <w:rsid w:val="000A2987"/>
    <w:rsid w:val="000A2C1E"/>
    <w:rsid w:val="000A4181"/>
    <w:rsid w:val="000A4697"/>
    <w:rsid w:val="000A5D39"/>
    <w:rsid w:val="000A625C"/>
    <w:rsid w:val="000A7254"/>
    <w:rsid w:val="000A7FE8"/>
    <w:rsid w:val="000B083D"/>
    <w:rsid w:val="000B0B1F"/>
    <w:rsid w:val="000B15EC"/>
    <w:rsid w:val="000B1948"/>
    <w:rsid w:val="000B194A"/>
    <w:rsid w:val="000B1C75"/>
    <w:rsid w:val="000B2728"/>
    <w:rsid w:val="000B2D30"/>
    <w:rsid w:val="000B3943"/>
    <w:rsid w:val="000B4477"/>
    <w:rsid w:val="000B44FC"/>
    <w:rsid w:val="000B7BC2"/>
    <w:rsid w:val="000C0102"/>
    <w:rsid w:val="000C02D6"/>
    <w:rsid w:val="000C0704"/>
    <w:rsid w:val="000C114D"/>
    <w:rsid w:val="000C28D8"/>
    <w:rsid w:val="000C2B07"/>
    <w:rsid w:val="000C3798"/>
    <w:rsid w:val="000C39CC"/>
    <w:rsid w:val="000C512F"/>
    <w:rsid w:val="000C6066"/>
    <w:rsid w:val="000C7566"/>
    <w:rsid w:val="000D1245"/>
    <w:rsid w:val="000D16BC"/>
    <w:rsid w:val="000D188E"/>
    <w:rsid w:val="000D237A"/>
    <w:rsid w:val="000D3238"/>
    <w:rsid w:val="000D5335"/>
    <w:rsid w:val="000D60C9"/>
    <w:rsid w:val="000D642F"/>
    <w:rsid w:val="000D6E13"/>
    <w:rsid w:val="000D72B7"/>
    <w:rsid w:val="000E010E"/>
    <w:rsid w:val="000E0B7A"/>
    <w:rsid w:val="000E1AE2"/>
    <w:rsid w:val="000E1AF2"/>
    <w:rsid w:val="000E4FE4"/>
    <w:rsid w:val="000E53BA"/>
    <w:rsid w:val="000E6B10"/>
    <w:rsid w:val="000E6C3C"/>
    <w:rsid w:val="000E7B86"/>
    <w:rsid w:val="000F077B"/>
    <w:rsid w:val="000F1B73"/>
    <w:rsid w:val="000F284A"/>
    <w:rsid w:val="000F2B66"/>
    <w:rsid w:val="000F38D1"/>
    <w:rsid w:val="000F3A64"/>
    <w:rsid w:val="000F3D83"/>
    <w:rsid w:val="000F40E0"/>
    <w:rsid w:val="000F5D32"/>
    <w:rsid w:val="000F6396"/>
    <w:rsid w:val="000F7C8D"/>
    <w:rsid w:val="000F7D33"/>
    <w:rsid w:val="0010022B"/>
    <w:rsid w:val="00100F12"/>
    <w:rsid w:val="00101842"/>
    <w:rsid w:val="00102C67"/>
    <w:rsid w:val="00102FF4"/>
    <w:rsid w:val="00103589"/>
    <w:rsid w:val="00104586"/>
    <w:rsid w:val="001045C9"/>
    <w:rsid w:val="001048B7"/>
    <w:rsid w:val="0010677B"/>
    <w:rsid w:val="0010713E"/>
    <w:rsid w:val="00107355"/>
    <w:rsid w:val="00107CC1"/>
    <w:rsid w:val="00107CD8"/>
    <w:rsid w:val="00107E2B"/>
    <w:rsid w:val="00111288"/>
    <w:rsid w:val="00111A92"/>
    <w:rsid w:val="00112109"/>
    <w:rsid w:val="00112264"/>
    <w:rsid w:val="001124D5"/>
    <w:rsid w:val="001145C3"/>
    <w:rsid w:val="0011590A"/>
    <w:rsid w:val="001161D2"/>
    <w:rsid w:val="001179DB"/>
    <w:rsid w:val="00120015"/>
    <w:rsid w:val="00120B56"/>
    <w:rsid w:val="001230B9"/>
    <w:rsid w:val="0012335B"/>
    <w:rsid w:val="00123EED"/>
    <w:rsid w:val="00123FF2"/>
    <w:rsid w:val="00124C1C"/>
    <w:rsid w:val="001250D0"/>
    <w:rsid w:val="0012511B"/>
    <w:rsid w:val="001301EE"/>
    <w:rsid w:val="00130666"/>
    <w:rsid w:val="0013109F"/>
    <w:rsid w:val="0013139E"/>
    <w:rsid w:val="00131DF1"/>
    <w:rsid w:val="001325A1"/>
    <w:rsid w:val="001325E1"/>
    <w:rsid w:val="00132C38"/>
    <w:rsid w:val="00133984"/>
    <w:rsid w:val="00133EAD"/>
    <w:rsid w:val="00133F44"/>
    <w:rsid w:val="001347EB"/>
    <w:rsid w:val="00134C89"/>
    <w:rsid w:val="001350FA"/>
    <w:rsid w:val="0013635C"/>
    <w:rsid w:val="001365C4"/>
    <w:rsid w:val="0013750A"/>
    <w:rsid w:val="00137D1A"/>
    <w:rsid w:val="0014005F"/>
    <w:rsid w:val="0014147D"/>
    <w:rsid w:val="00141CF7"/>
    <w:rsid w:val="00141D29"/>
    <w:rsid w:val="00143F7C"/>
    <w:rsid w:val="0014506A"/>
    <w:rsid w:val="001451CA"/>
    <w:rsid w:val="00145D5F"/>
    <w:rsid w:val="00145EB9"/>
    <w:rsid w:val="0014609A"/>
    <w:rsid w:val="0014682C"/>
    <w:rsid w:val="00146B0C"/>
    <w:rsid w:val="0014728F"/>
    <w:rsid w:val="00147E28"/>
    <w:rsid w:val="00151D3E"/>
    <w:rsid w:val="001521A2"/>
    <w:rsid w:val="00152358"/>
    <w:rsid w:val="00152F3F"/>
    <w:rsid w:val="00154B6B"/>
    <w:rsid w:val="00155B04"/>
    <w:rsid w:val="00155BD4"/>
    <w:rsid w:val="00155BFF"/>
    <w:rsid w:val="00156CD3"/>
    <w:rsid w:val="00156DEF"/>
    <w:rsid w:val="00156E1D"/>
    <w:rsid w:val="00157B09"/>
    <w:rsid w:val="00160F66"/>
    <w:rsid w:val="00162CCB"/>
    <w:rsid w:val="001633AF"/>
    <w:rsid w:val="00164075"/>
    <w:rsid w:val="0016490D"/>
    <w:rsid w:val="00166A6C"/>
    <w:rsid w:val="00167150"/>
    <w:rsid w:val="0017036A"/>
    <w:rsid w:val="00170F59"/>
    <w:rsid w:val="0017263C"/>
    <w:rsid w:val="00172873"/>
    <w:rsid w:val="00172D87"/>
    <w:rsid w:val="00172FC4"/>
    <w:rsid w:val="00173EDD"/>
    <w:rsid w:val="0017402B"/>
    <w:rsid w:val="00175F6C"/>
    <w:rsid w:val="0017656E"/>
    <w:rsid w:val="001800C4"/>
    <w:rsid w:val="00181161"/>
    <w:rsid w:val="00181D37"/>
    <w:rsid w:val="0018222A"/>
    <w:rsid w:val="0018233C"/>
    <w:rsid w:val="001826AA"/>
    <w:rsid w:val="001835B7"/>
    <w:rsid w:val="0018385F"/>
    <w:rsid w:val="0018426B"/>
    <w:rsid w:val="00184354"/>
    <w:rsid w:val="00184D7C"/>
    <w:rsid w:val="00185A37"/>
    <w:rsid w:val="00185EB8"/>
    <w:rsid w:val="00190993"/>
    <w:rsid w:val="001919C5"/>
    <w:rsid w:val="0019294F"/>
    <w:rsid w:val="00194309"/>
    <w:rsid w:val="00194D6A"/>
    <w:rsid w:val="0019578F"/>
    <w:rsid w:val="00195AE4"/>
    <w:rsid w:val="0019660E"/>
    <w:rsid w:val="00196A4A"/>
    <w:rsid w:val="00196B05"/>
    <w:rsid w:val="0019709E"/>
    <w:rsid w:val="00197382"/>
    <w:rsid w:val="00197F20"/>
    <w:rsid w:val="001A0149"/>
    <w:rsid w:val="001A01D7"/>
    <w:rsid w:val="001A23CC"/>
    <w:rsid w:val="001A2D77"/>
    <w:rsid w:val="001A31B2"/>
    <w:rsid w:val="001A402C"/>
    <w:rsid w:val="001A4A3E"/>
    <w:rsid w:val="001A6685"/>
    <w:rsid w:val="001A708F"/>
    <w:rsid w:val="001A7483"/>
    <w:rsid w:val="001A77F2"/>
    <w:rsid w:val="001A7A60"/>
    <w:rsid w:val="001B0AD9"/>
    <w:rsid w:val="001B230A"/>
    <w:rsid w:val="001B349F"/>
    <w:rsid w:val="001B39A0"/>
    <w:rsid w:val="001B39E2"/>
    <w:rsid w:val="001B3A65"/>
    <w:rsid w:val="001B3A9E"/>
    <w:rsid w:val="001B426B"/>
    <w:rsid w:val="001B663E"/>
    <w:rsid w:val="001C1316"/>
    <w:rsid w:val="001C21A3"/>
    <w:rsid w:val="001C2876"/>
    <w:rsid w:val="001C2B26"/>
    <w:rsid w:val="001C3228"/>
    <w:rsid w:val="001C3A32"/>
    <w:rsid w:val="001C4B7B"/>
    <w:rsid w:val="001C6015"/>
    <w:rsid w:val="001C6509"/>
    <w:rsid w:val="001C74FD"/>
    <w:rsid w:val="001D0155"/>
    <w:rsid w:val="001D48BF"/>
    <w:rsid w:val="001D4F09"/>
    <w:rsid w:val="001D5711"/>
    <w:rsid w:val="001D5D0E"/>
    <w:rsid w:val="001D6632"/>
    <w:rsid w:val="001D6B99"/>
    <w:rsid w:val="001D77BA"/>
    <w:rsid w:val="001E0085"/>
    <w:rsid w:val="001E1C83"/>
    <w:rsid w:val="001E22B3"/>
    <w:rsid w:val="001E2F4E"/>
    <w:rsid w:val="001E3801"/>
    <w:rsid w:val="001E4004"/>
    <w:rsid w:val="001E547C"/>
    <w:rsid w:val="001E55BE"/>
    <w:rsid w:val="001E55F9"/>
    <w:rsid w:val="001E7594"/>
    <w:rsid w:val="001E7F66"/>
    <w:rsid w:val="001F0145"/>
    <w:rsid w:val="001F1482"/>
    <w:rsid w:val="001F1AD7"/>
    <w:rsid w:val="001F1EB1"/>
    <w:rsid w:val="001F1FD9"/>
    <w:rsid w:val="001F20D7"/>
    <w:rsid w:val="001F2447"/>
    <w:rsid w:val="001F4B0E"/>
    <w:rsid w:val="001F4B89"/>
    <w:rsid w:val="001F506C"/>
    <w:rsid w:val="001F555C"/>
    <w:rsid w:val="001F62FF"/>
    <w:rsid w:val="001F6D76"/>
    <w:rsid w:val="001F7744"/>
    <w:rsid w:val="001F7BF6"/>
    <w:rsid w:val="00200DBF"/>
    <w:rsid w:val="002014EB"/>
    <w:rsid w:val="00202B1A"/>
    <w:rsid w:val="002039DF"/>
    <w:rsid w:val="00204979"/>
    <w:rsid w:val="002057EB"/>
    <w:rsid w:val="002062EE"/>
    <w:rsid w:val="0020765F"/>
    <w:rsid w:val="00207B56"/>
    <w:rsid w:val="002111F2"/>
    <w:rsid w:val="00211D69"/>
    <w:rsid w:val="00214372"/>
    <w:rsid w:val="00214EE1"/>
    <w:rsid w:val="00215ACA"/>
    <w:rsid w:val="00216D03"/>
    <w:rsid w:val="00216F22"/>
    <w:rsid w:val="002179DB"/>
    <w:rsid w:val="00217CD0"/>
    <w:rsid w:val="00221EEC"/>
    <w:rsid w:val="00221F74"/>
    <w:rsid w:val="00222909"/>
    <w:rsid w:val="002242F5"/>
    <w:rsid w:val="002252C7"/>
    <w:rsid w:val="00227E21"/>
    <w:rsid w:val="00227E48"/>
    <w:rsid w:val="00230577"/>
    <w:rsid w:val="0023209D"/>
    <w:rsid w:val="002329AF"/>
    <w:rsid w:val="002333F8"/>
    <w:rsid w:val="00233D79"/>
    <w:rsid w:val="002340CB"/>
    <w:rsid w:val="00234F36"/>
    <w:rsid w:val="00235381"/>
    <w:rsid w:val="00237657"/>
    <w:rsid w:val="00237B6E"/>
    <w:rsid w:val="00242068"/>
    <w:rsid w:val="002421D4"/>
    <w:rsid w:val="00242237"/>
    <w:rsid w:val="0024226A"/>
    <w:rsid w:val="00242BA7"/>
    <w:rsid w:val="002437B5"/>
    <w:rsid w:val="0024388F"/>
    <w:rsid w:val="0024462F"/>
    <w:rsid w:val="002447EF"/>
    <w:rsid w:val="00244EC7"/>
    <w:rsid w:val="00244EF1"/>
    <w:rsid w:val="00245073"/>
    <w:rsid w:val="00246F21"/>
    <w:rsid w:val="00246FA3"/>
    <w:rsid w:val="0024705E"/>
    <w:rsid w:val="00251F36"/>
    <w:rsid w:val="00252BC5"/>
    <w:rsid w:val="00253E6D"/>
    <w:rsid w:val="00253E78"/>
    <w:rsid w:val="00254E99"/>
    <w:rsid w:val="002560B0"/>
    <w:rsid w:val="002566E8"/>
    <w:rsid w:val="00257A89"/>
    <w:rsid w:val="002626D2"/>
    <w:rsid w:val="00262A0A"/>
    <w:rsid w:val="00262C3C"/>
    <w:rsid w:val="00263126"/>
    <w:rsid w:val="0026438E"/>
    <w:rsid w:val="002644DC"/>
    <w:rsid w:val="00264C88"/>
    <w:rsid w:val="00264D39"/>
    <w:rsid w:val="0026532C"/>
    <w:rsid w:val="0026575D"/>
    <w:rsid w:val="00265B3D"/>
    <w:rsid w:val="00265D80"/>
    <w:rsid w:val="00266021"/>
    <w:rsid w:val="002670AD"/>
    <w:rsid w:val="002705B0"/>
    <w:rsid w:val="00271553"/>
    <w:rsid w:val="002717A6"/>
    <w:rsid w:val="00272015"/>
    <w:rsid w:val="00272CD7"/>
    <w:rsid w:val="00273C10"/>
    <w:rsid w:val="00274849"/>
    <w:rsid w:val="00274B4C"/>
    <w:rsid w:val="00276264"/>
    <w:rsid w:val="0027709E"/>
    <w:rsid w:val="00281707"/>
    <w:rsid w:val="002817FF"/>
    <w:rsid w:val="00281DCA"/>
    <w:rsid w:val="002828F4"/>
    <w:rsid w:val="00282DC1"/>
    <w:rsid w:val="002843CF"/>
    <w:rsid w:val="00285721"/>
    <w:rsid w:val="00287C37"/>
    <w:rsid w:val="00290A17"/>
    <w:rsid w:val="00290C01"/>
    <w:rsid w:val="00292402"/>
    <w:rsid w:val="00292821"/>
    <w:rsid w:val="00292A05"/>
    <w:rsid w:val="002945E7"/>
    <w:rsid w:val="00294EFD"/>
    <w:rsid w:val="002969B1"/>
    <w:rsid w:val="00296A49"/>
    <w:rsid w:val="00296B52"/>
    <w:rsid w:val="00297114"/>
    <w:rsid w:val="00297B04"/>
    <w:rsid w:val="002A056C"/>
    <w:rsid w:val="002A0F5E"/>
    <w:rsid w:val="002A12FF"/>
    <w:rsid w:val="002A34DB"/>
    <w:rsid w:val="002A4679"/>
    <w:rsid w:val="002A4833"/>
    <w:rsid w:val="002A582A"/>
    <w:rsid w:val="002A5C07"/>
    <w:rsid w:val="002A66A5"/>
    <w:rsid w:val="002A6EBB"/>
    <w:rsid w:val="002A76C8"/>
    <w:rsid w:val="002A7F05"/>
    <w:rsid w:val="002B21E9"/>
    <w:rsid w:val="002B2B87"/>
    <w:rsid w:val="002B4A04"/>
    <w:rsid w:val="002B4E0F"/>
    <w:rsid w:val="002B5754"/>
    <w:rsid w:val="002B57CB"/>
    <w:rsid w:val="002B71D0"/>
    <w:rsid w:val="002B7DC6"/>
    <w:rsid w:val="002C01DD"/>
    <w:rsid w:val="002C0D05"/>
    <w:rsid w:val="002C109F"/>
    <w:rsid w:val="002C14A0"/>
    <w:rsid w:val="002C1F4E"/>
    <w:rsid w:val="002C258B"/>
    <w:rsid w:val="002C457C"/>
    <w:rsid w:val="002C5B95"/>
    <w:rsid w:val="002C6642"/>
    <w:rsid w:val="002C6F23"/>
    <w:rsid w:val="002C7026"/>
    <w:rsid w:val="002C7E08"/>
    <w:rsid w:val="002D0002"/>
    <w:rsid w:val="002D089F"/>
    <w:rsid w:val="002D5635"/>
    <w:rsid w:val="002D593C"/>
    <w:rsid w:val="002D6344"/>
    <w:rsid w:val="002D64C5"/>
    <w:rsid w:val="002D65E8"/>
    <w:rsid w:val="002D7D32"/>
    <w:rsid w:val="002D7FC8"/>
    <w:rsid w:val="002E02E5"/>
    <w:rsid w:val="002E0478"/>
    <w:rsid w:val="002E0791"/>
    <w:rsid w:val="002E1915"/>
    <w:rsid w:val="002E1B92"/>
    <w:rsid w:val="002E5B1F"/>
    <w:rsid w:val="002E5BB9"/>
    <w:rsid w:val="002E5F59"/>
    <w:rsid w:val="002E7B5B"/>
    <w:rsid w:val="002E7B81"/>
    <w:rsid w:val="002F09FB"/>
    <w:rsid w:val="002F0FE3"/>
    <w:rsid w:val="002F1AF0"/>
    <w:rsid w:val="002F2530"/>
    <w:rsid w:val="002F272A"/>
    <w:rsid w:val="002F273B"/>
    <w:rsid w:val="002F3225"/>
    <w:rsid w:val="002F3618"/>
    <w:rsid w:val="002F4420"/>
    <w:rsid w:val="002F4491"/>
    <w:rsid w:val="002F47AB"/>
    <w:rsid w:val="002F53B4"/>
    <w:rsid w:val="002F69EC"/>
    <w:rsid w:val="002F72B9"/>
    <w:rsid w:val="002F76D6"/>
    <w:rsid w:val="002F7DA2"/>
    <w:rsid w:val="00302332"/>
    <w:rsid w:val="00303506"/>
    <w:rsid w:val="003051DE"/>
    <w:rsid w:val="00305DFA"/>
    <w:rsid w:val="00306434"/>
    <w:rsid w:val="003065B6"/>
    <w:rsid w:val="00307057"/>
    <w:rsid w:val="00307C76"/>
    <w:rsid w:val="003113CB"/>
    <w:rsid w:val="00311B6F"/>
    <w:rsid w:val="00312819"/>
    <w:rsid w:val="00312E9C"/>
    <w:rsid w:val="00313291"/>
    <w:rsid w:val="00313875"/>
    <w:rsid w:val="00313896"/>
    <w:rsid w:val="00313954"/>
    <w:rsid w:val="003203BF"/>
    <w:rsid w:val="00321369"/>
    <w:rsid w:val="00321843"/>
    <w:rsid w:val="00321F11"/>
    <w:rsid w:val="00323536"/>
    <w:rsid w:val="00323671"/>
    <w:rsid w:val="00323948"/>
    <w:rsid w:val="00324082"/>
    <w:rsid w:val="003240CA"/>
    <w:rsid w:val="003249A2"/>
    <w:rsid w:val="00326429"/>
    <w:rsid w:val="003264F7"/>
    <w:rsid w:val="0032713D"/>
    <w:rsid w:val="00327590"/>
    <w:rsid w:val="00327C0E"/>
    <w:rsid w:val="003300CA"/>
    <w:rsid w:val="00330787"/>
    <w:rsid w:val="00331E46"/>
    <w:rsid w:val="00333554"/>
    <w:rsid w:val="003344F9"/>
    <w:rsid w:val="00334E07"/>
    <w:rsid w:val="00334EB7"/>
    <w:rsid w:val="00335388"/>
    <w:rsid w:val="003361B2"/>
    <w:rsid w:val="00337493"/>
    <w:rsid w:val="00337B76"/>
    <w:rsid w:val="003420B8"/>
    <w:rsid w:val="0034285F"/>
    <w:rsid w:val="00342B63"/>
    <w:rsid w:val="00342ED6"/>
    <w:rsid w:val="003435E4"/>
    <w:rsid w:val="00343AA4"/>
    <w:rsid w:val="00345567"/>
    <w:rsid w:val="00345BA1"/>
    <w:rsid w:val="003464A4"/>
    <w:rsid w:val="00346643"/>
    <w:rsid w:val="00351684"/>
    <w:rsid w:val="00354458"/>
    <w:rsid w:val="003546A0"/>
    <w:rsid w:val="00354DEA"/>
    <w:rsid w:val="00355EFE"/>
    <w:rsid w:val="00356982"/>
    <w:rsid w:val="003578CE"/>
    <w:rsid w:val="0036152A"/>
    <w:rsid w:val="003617C1"/>
    <w:rsid w:val="00361964"/>
    <w:rsid w:val="00363653"/>
    <w:rsid w:val="003645EA"/>
    <w:rsid w:val="0036488C"/>
    <w:rsid w:val="0036509D"/>
    <w:rsid w:val="00365537"/>
    <w:rsid w:val="00365D16"/>
    <w:rsid w:val="00367B76"/>
    <w:rsid w:val="00370C18"/>
    <w:rsid w:val="0037228C"/>
    <w:rsid w:val="003738FD"/>
    <w:rsid w:val="003767BE"/>
    <w:rsid w:val="00376FBA"/>
    <w:rsid w:val="003771BC"/>
    <w:rsid w:val="00380A33"/>
    <w:rsid w:val="003810BE"/>
    <w:rsid w:val="00384D49"/>
    <w:rsid w:val="00385F03"/>
    <w:rsid w:val="0038664C"/>
    <w:rsid w:val="00386F6C"/>
    <w:rsid w:val="00386FC1"/>
    <w:rsid w:val="00387709"/>
    <w:rsid w:val="00387794"/>
    <w:rsid w:val="00387BF7"/>
    <w:rsid w:val="00387FF4"/>
    <w:rsid w:val="003909FE"/>
    <w:rsid w:val="00390FAE"/>
    <w:rsid w:val="0039140F"/>
    <w:rsid w:val="003916A1"/>
    <w:rsid w:val="00391993"/>
    <w:rsid w:val="003922D0"/>
    <w:rsid w:val="00392AD2"/>
    <w:rsid w:val="0039333B"/>
    <w:rsid w:val="00393D8A"/>
    <w:rsid w:val="00394764"/>
    <w:rsid w:val="003958B9"/>
    <w:rsid w:val="00395C5E"/>
    <w:rsid w:val="00395D5A"/>
    <w:rsid w:val="00396332"/>
    <w:rsid w:val="00396D96"/>
    <w:rsid w:val="00397162"/>
    <w:rsid w:val="003A09C7"/>
    <w:rsid w:val="003A1803"/>
    <w:rsid w:val="003A1A85"/>
    <w:rsid w:val="003A25D0"/>
    <w:rsid w:val="003A266A"/>
    <w:rsid w:val="003A2748"/>
    <w:rsid w:val="003A2DC0"/>
    <w:rsid w:val="003A335E"/>
    <w:rsid w:val="003A3DD2"/>
    <w:rsid w:val="003A47F3"/>
    <w:rsid w:val="003A48EC"/>
    <w:rsid w:val="003A52E5"/>
    <w:rsid w:val="003A5CDA"/>
    <w:rsid w:val="003A6CF2"/>
    <w:rsid w:val="003B2828"/>
    <w:rsid w:val="003B3573"/>
    <w:rsid w:val="003B43B0"/>
    <w:rsid w:val="003B5813"/>
    <w:rsid w:val="003B6D8E"/>
    <w:rsid w:val="003C03EA"/>
    <w:rsid w:val="003C196B"/>
    <w:rsid w:val="003C1E86"/>
    <w:rsid w:val="003C3E71"/>
    <w:rsid w:val="003C41A1"/>
    <w:rsid w:val="003C567A"/>
    <w:rsid w:val="003C5E9E"/>
    <w:rsid w:val="003C6942"/>
    <w:rsid w:val="003C6E04"/>
    <w:rsid w:val="003C6E1D"/>
    <w:rsid w:val="003C72CD"/>
    <w:rsid w:val="003C743E"/>
    <w:rsid w:val="003C74F8"/>
    <w:rsid w:val="003D058C"/>
    <w:rsid w:val="003D123A"/>
    <w:rsid w:val="003D1B02"/>
    <w:rsid w:val="003D2D09"/>
    <w:rsid w:val="003D3EB6"/>
    <w:rsid w:val="003D5488"/>
    <w:rsid w:val="003D73F1"/>
    <w:rsid w:val="003D76B1"/>
    <w:rsid w:val="003D7EEC"/>
    <w:rsid w:val="003E02AA"/>
    <w:rsid w:val="003E0DFA"/>
    <w:rsid w:val="003E17A6"/>
    <w:rsid w:val="003E1EB8"/>
    <w:rsid w:val="003E396E"/>
    <w:rsid w:val="003E4AA5"/>
    <w:rsid w:val="003E52AB"/>
    <w:rsid w:val="003E69B9"/>
    <w:rsid w:val="003E7359"/>
    <w:rsid w:val="003E786F"/>
    <w:rsid w:val="003F1CEC"/>
    <w:rsid w:val="003F22FF"/>
    <w:rsid w:val="003F24DF"/>
    <w:rsid w:val="003F27B7"/>
    <w:rsid w:val="003F3075"/>
    <w:rsid w:val="003F40F5"/>
    <w:rsid w:val="003F43BF"/>
    <w:rsid w:val="003F49E1"/>
    <w:rsid w:val="003F4EA2"/>
    <w:rsid w:val="003F6BE4"/>
    <w:rsid w:val="003F6D88"/>
    <w:rsid w:val="003F72EE"/>
    <w:rsid w:val="00401C6D"/>
    <w:rsid w:val="00401CB8"/>
    <w:rsid w:val="00403B54"/>
    <w:rsid w:val="00403CF8"/>
    <w:rsid w:val="00403F83"/>
    <w:rsid w:val="004050F4"/>
    <w:rsid w:val="00407459"/>
    <w:rsid w:val="004074C0"/>
    <w:rsid w:val="00410236"/>
    <w:rsid w:val="004102BB"/>
    <w:rsid w:val="004103C6"/>
    <w:rsid w:val="00410CF6"/>
    <w:rsid w:val="00412E89"/>
    <w:rsid w:val="00412F41"/>
    <w:rsid w:val="004134B8"/>
    <w:rsid w:val="0041473F"/>
    <w:rsid w:val="00414D01"/>
    <w:rsid w:val="0041693D"/>
    <w:rsid w:val="00416BC6"/>
    <w:rsid w:val="00416F72"/>
    <w:rsid w:val="00417000"/>
    <w:rsid w:val="004170FE"/>
    <w:rsid w:val="00417AA3"/>
    <w:rsid w:val="00417DAD"/>
    <w:rsid w:val="004209E6"/>
    <w:rsid w:val="0042324B"/>
    <w:rsid w:val="004233EA"/>
    <w:rsid w:val="004234E8"/>
    <w:rsid w:val="00424077"/>
    <w:rsid w:val="0042520A"/>
    <w:rsid w:val="00425B0B"/>
    <w:rsid w:val="00426805"/>
    <w:rsid w:val="00427E95"/>
    <w:rsid w:val="00430150"/>
    <w:rsid w:val="004302F9"/>
    <w:rsid w:val="0043229B"/>
    <w:rsid w:val="00432EF1"/>
    <w:rsid w:val="00433351"/>
    <w:rsid w:val="00433A5F"/>
    <w:rsid w:val="00435287"/>
    <w:rsid w:val="00436568"/>
    <w:rsid w:val="0043675D"/>
    <w:rsid w:val="00440A22"/>
    <w:rsid w:val="00442FDD"/>
    <w:rsid w:val="004431F4"/>
    <w:rsid w:val="00444A34"/>
    <w:rsid w:val="004450F3"/>
    <w:rsid w:val="00446639"/>
    <w:rsid w:val="00447DA6"/>
    <w:rsid w:val="0045051B"/>
    <w:rsid w:val="00450713"/>
    <w:rsid w:val="004537A3"/>
    <w:rsid w:val="004547A6"/>
    <w:rsid w:val="00454A08"/>
    <w:rsid w:val="00454CB5"/>
    <w:rsid w:val="0045550E"/>
    <w:rsid w:val="0045579B"/>
    <w:rsid w:val="00456456"/>
    <w:rsid w:val="00456554"/>
    <w:rsid w:val="00457E2E"/>
    <w:rsid w:val="004613F3"/>
    <w:rsid w:val="00462367"/>
    <w:rsid w:val="0046490C"/>
    <w:rsid w:val="00465A21"/>
    <w:rsid w:val="00465A74"/>
    <w:rsid w:val="00465C52"/>
    <w:rsid w:val="00465EE5"/>
    <w:rsid w:val="00466248"/>
    <w:rsid w:val="00466BCF"/>
    <w:rsid w:val="00467F57"/>
    <w:rsid w:val="00467F68"/>
    <w:rsid w:val="00470287"/>
    <w:rsid w:val="00470733"/>
    <w:rsid w:val="004727F7"/>
    <w:rsid w:val="0047343E"/>
    <w:rsid w:val="004735A4"/>
    <w:rsid w:val="00473647"/>
    <w:rsid w:val="00474CD6"/>
    <w:rsid w:val="00476FDC"/>
    <w:rsid w:val="004779DC"/>
    <w:rsid w:val="00477C53"/>
    <w:rsid w:val="00481ABA"/>
    <w:rsid w:val="00482B4D"/>
    <w:rsid w:val="00483805"/>
    <w:rsid w:val="00484AA7"/>
    <w:rsid w:val="00484ADF"/>
    <w:rsid w:val="00485380"/>
    <w:rsid w:val="00485E8E"/>
    <w:rsid w:val="00487859"/>
    <w:rsid w:val="0049049E"/>
    <w:rsid w:val="0049129D"/>
    <w:rsid w:val="00492A09"/>
    <w:rsid w:val="00493D87"/>
    <w:rsid w:val="0049452D"/>
    <w:rsid w:val="004947B9"/>
    <w:rsid w:val="004950D4"/>
    <w:rsid w:val="0049550F"/>
    <w:rsid w:val="00496535"/>
    <w:rsid w:val="00496742"/>
    <w:rsid w:val="00496F75"/>
    <w:rsid w:val="004A03A1"/>
    <w:rsid w:val="004A0506"/>
    <w:rsid w:val="004A09C6"/>
    <w:rsid w:val="004A0AC4"/>
    <w:rsid w:val="004A2342"/>
    <w:rsid w:val="004A2F62"/>
    <w:rsid w:val="004A31F3"/>
    <w:rsid w:val="004A3EF2"/>
    <w:rsid w:val="004A5BE8"/>
    <w:rsid w:val="004A68CE"/>
    <w:rsid w:val="004A78AD"/>
    <w:rsid w:val="004B1801"/>
    <w:rsid w:val="004B1B54"/>
    <w:rsid w:val="004B1DB8"/>
    <w:rsid w:val="004B2234"/>
    <w:rsid w:val="004B2421"/>
    <w:rsid w:val="004B29F5"/>
    <w:rsid w:val="004B2F01"/>
    <w:rsid w:val="004B3768"/>
    <w:rsid w:val="004B406F"/>
    <w:rsid w:val="004B4182"/>
    <w:rsid w:val="004B4538"/>
    <w:rsid w:val="004B6452"/>
    <w:rsid w:val="004B6FB6"/>
    <w:rsid w:val="004B7436"/>
    <w:rsid w:val="004B7D31"/>
    <w:rsid w:val="004B7FE8"/>
    <w:rsid w:val="004C2EBE"/>
    <w:rsid w:val="004C3423"/>
    <w:rsid w:val="004C4BF5"/>
    <w:rsid w:val="004C571D"/>
    <w:rsid w:val="004C6FAD"/>
    <w:rsid w:val="004C7733"/>
    <w:rsid w:val="004C7D9C"/>
    <w:rsid w:val="004D0A83"/>
    <w:rsid w:val="004D19FD"/>
    <w:rsid w:val="004D1E7E"/>
    <w:rsid w:val="004D3088"/>
    <w:rsid w:val="004D35A2"/>
    <w:rsid w:val="004D525B"/>
    <w:rsid w:val="004D5A7C"/>
    <w:rsid w:val="004D5C50"/>
    <w:rsid w:val="004D5FD1"/>
    <w:rsid w:val="004D712A"/>
    <w:rsid w:val="004E0A7D"/>
    <w:rsid w:val="004E2D9C"/>
    <w:rsid w:val="004E2EDD"/>
    <w:rsid w:val="004E39AA"/>
    <w:rsid w:val="004E3C77"/>
    <w:rsid w:val="004E427B"/>
    <w:rsid w:val="004E428D"/>
    <w:rsid w:val="004E49ED"/>
    <w:rsid w:val="004E58EF"/>
    <w:rsid w:val="004E6629"/>
    <w:rsid w:val="004E75BB"/>
    <w:rsid w:val="004E7E30"/>
    <w:rsid w:val="004E7EBB"/>
    <w:rsid w:val="004F1913"/>
    <w:rsid w:val="004F1DDB"/>
    <w:rsid w:val="004F2322"/>
    <w:rsid w:val="004F258B"/>
    <w:rsid w:val="004F2656"/>
    <w:rsid w:val="004F2D87"/>
    <w:rsid w:val="004F37BA"/>
    <w:rsid w:val="004F3C23"/>
    <w:rsid w:val="004F45C2"/>
    <w:rsid w:val="004F5879"/>
    <w:rsid w:val="004F7C93"/>
    <w:rsid w:val="00500C57"/>
    <w:rsid w:val="00500E61"/>
    <w:rsid w:val="00501D42"/>
    <w:rsid w:val="00503706"/>
    <w:rsid w:val="00506105"/>
    <w:rsid w:val="00507630"/>
    <w:rsid w:val="00510319"/>
    <w:rsid w:val="00510963"/>
    <w:rsid w:val="005112A6"/>
    <w:rsid w:val="00513162"/>
    <w:rsid w:val="005134DA"/>
    <w:rsid w:val="00513565"/>
    <w:rsid w:val="00513F60"/>
    <w:rsid w:val="00514154"/>
    <w:rsid w:val="00515BBA"/>
    <w:rsid w:val="00517EAC"/>
    <w:rsid w:val="00520541"/>
    <w:rsid w:val="0052081A"/>
    <w:rsid w:val="00520B49"/>
    <w:rsid w:val="00520C30"/>
    <w:rsid w:val="005240AA"/>
    <w:rsid w:val="00525809"/>
    <w:rsid w:val="00527A0B"/>
    <w:rsid w:val="00530825"/>
    <w:rsid w:val="00530F1B"/>
    <w:rsid w:val="00531583"/>
    <w:rsid w:val="005331D3"/>
    <w:rsid w:val="00533420"/>
    <w:rsid w:val="00534DEC"/>
    <w:rsid w:val="00535130"/>
    <w:rsid w:val="00535883"/>
    <w:rsid w:val="005361BD"/>
    <w:rsid w:val="00536862"/>
    <w:rsid w:val="005369AB"/>
    <w:rsid w:val="00537302"/>
    <w:rsid w:val="0054142B"/>
    <w:rsid w:val="00541466"/>
    <w:rsid w:val="00542A7C"/>
    <w:rsid w:val="00543225"/>
    <w:rsid w:val="0054343B"/>
    <w:rsid w:val="005443B1"/>
    <w:rsid w:val="00545817"/>
    <w:rsid w:val="0054592F"/>
    <w:rsid w:val="00547E70"/>
    <w:rsid w:val="005507FC"/>
    <w:rsid w:val="005519FF"/>
    <w:rsid w:val="00551F88"/>
    <w:rsid w:val="005541A1"/>
    <w:rsid w:val="00555509"/>
    <w:rsid w:val="00555DCA"/>
    <w:rsid w:val="00560273"/>
    <w:rsid w:val="00560581"/>
    <w:rsid w:val="00560ACD"/>
    <w:rsid w:val="00561C5B"/>
    <w:rsid w:val="00562126"/>
    <w:rsid w:val="005634BA"/>
    <w:rsid w:val="00563C85"/>
    <w:rsid w:val="005642B1"/>
    <w:rsid w:val="00564F2D"/>
    <w:rsid w:val="00566C13"/>
    <w:rsid w:val="00566CDA"/>
    <w:rsid w:val="00566D0F"/>
    <w:rsid w:val="0056727E"/>
    <w:rsid w:val="00567BA6"/>
    <w:rsid w:val="00567EBF"/>
    <w:rsid w:val="00570033"/>
    <w:rsid w:val="00570147"/>
    <w:rsid w:val="00571684"/>
    <w:rsid w:val="005717C0"/>
    <w:rsid w:val="005721FF"/>
    <w:rsid w:val="00572560"/>
    <w:rsid w:val="0057307E"/>
    <w:rsid w:val="0057309E"/>
    <w:rsid w:val="00573A4C"/>
    <w:rsid w:val="00573D3F"/>
    <w:rsid w:val="00574B79"/>
    <w:rsid w:val="00574D12"/>
    <w:rsid w:val="005757C9"/>
    <w:rsid w:val="00577E4E"/>
    <w:rsid w:val="005800B4"/>
    <w:rsid w:val="0058070B"/>
    <w:rsid w:val="005818D6"/>
    <w:rsid w:val="0058205C"/>
    <w:rsid w:val="00582426"/>
    <w:rsid w:val="00582838"/>
    <w:rsid w:val="0058286F"/>
    <w:rsid w:val="0058296F"/>
    <w:rsid w:val="00582A24"/>
    <w:rsid w:val="00582E03"/>
    <w:rsid w:val="00584CED"/>
    <w:rsid w:val="0058533D"/>
    <w:rsid w:val="005856C7"/>
    <w:rsid w:val="00586E14"/>
    <w:rsid w:val="00587300"/>
    <w:rsid w:val="005874F1"/>
    <w:rsid w:val="00587784"/>
    <w:rsid w:val="00591806"/>
    <w:rsid w:val="005923BE"/>
    <w:rsid w:val="0059349C"/>
    <w:rsid w:val="00593749"/>
    <w:rsid w:val="00595E80"/>
    <w:rsid w:val="0059650E"/>
    <w:rsid w:val="00596953"/>
    <w:rsid w:val="00596B63"/>
    <w:rsid w:val="0059774A"/>
    <w:rsid w:val="005A041B"/>
    <w:rsid w:val="005A1DA6"/>
    <w:rsid w:val="005A2D38"/>
    <w:rsid w:val="005A47A5"/>
    <w:rsid w:val="005A5375"/>
    <w:rsid w:val="005A6030"/>
    <w:rsid w:val="005A6242"/>
    <w:rsid w:val="005A677F"/>
    <w:rsid w:val="005A67C7"/>
    <w:rsid w:val="005A7CE0"/>
    <w:rsid w:val="005B387A"/>
    <w:rsid w:val="005B3AEC"/>
    <w:rsid w:val="005B57AD"/>
    <w:rsid w:val="005B5964"/>
    <w:rsid w:val="005B5D64"/>
    <w:rsid w:val="005B722E"/>
    <w:rsid w:val="005C02FE"/>
    <w:rsid w:val="005C2906"/>
    <w:rsid w:val="005C3555"/>
    <w:rsid w:val="005C4D0D"/>
    <w:rsid w:val="005C50AC"/>
    <w:rsid w:val="005C54C3"/>
    <w:rsid w:val="005C590B"/>
    <w:rsid w:val="005C5B19"/>
    <w:rsid w:val="005C6406"/>
    <w:rsid w:val="005C744C"/>
    <w:rsid w:val="005C7C07"/>
    <w:rsid w:val="005C7FD8"/>
    <w:rsid w:val="005D0D46"/>
    <w:rsid w:val="005D1B2B"/>
    <w:rsid w:val="005D2031"/>
    <w:rsid w:val="005D2DA1"/>
    <w:rsid w:val="005D34CB"/>
    <w:rsid w:val="005D3ABF"/>
    <w:rsid w:val="005D5217"/>
    <w:rsid w:val="005D5933"/>
    <w:rsid w:val="005D6103"/>
    <w:rsid w:val="005D69D1"/>
    <w:rsid w:val="005E0031"/>
    <w:rsid w:val="005E0088"/>
    <w:rsid w:val="005E0FE7"/>
    <w:rsid w:val="005E1C9C"/>
    <w:rsid w:val="005E210D"/>
    <w:rsid w:val="005E3470"/>
    <w:rsid w:val="005E35F0"/>
    <w:rsid w:val="005E5789"/>
    <w:rsid w:val="005E6802"/>
    <w:rsid w:val="005F16A7"/>
    <w:rsid w:val="005F2425"/>
    <w:rsid w:val="005F28A8"/>
    <w:rsid w:val="005F3FC0"/>
    <w:rsid w:val="005F4391"/>
    <w:rsid w:val="005F47D3"/>
    <w:rsid w:val="005F4C70"/>
    <w:rsid w:val="005F5406"/>
    <w:rsid w:val="005F5928"/>
    <w:rsid w:val="005F5EC7"/>
    <w:rsid w:val="005F68FE"/>
    <w:rsid w:val="005F7207"/>
    <w:rsid w:val="005F796B"/>
    <w:rsid w:val="005F7FCF"/>
    <w:rsid w:val="00600077"/>
    <w:rsid w:val="00601CE1"/>
    <w:rsid w:val="006027A8"/>
    <w:rsid w:val="00604C4A"/>
    <w:rsid w:val="00605346"/>
    <w:rsid w:val="00605881"/>
    <w:rsid w:val="00605B29"/>
    <w:rsid w:val="00605DF6"/>
    <w:rsid w:val="00606E4E"/>
    <w:rsid w:val="00607013"/>
    <w:rsid w:val="00607691"/>
    <w:rsid w:val="00607BDF"/>
    <w:rsid w:val="00607CA6"/>
    <w:rsid w:val="00607CBD"/>
    <w:rsid w:val="0061062C"/>
    <w:rsid w:val="006126B2"/>
    <w:rsid w:val="00613183"/>
    <w:rsid w:val="006132A2"/>
    <w:rsid w:val="006133F0"/>
    <w:rsid w:val="00613AFB"/>
    <w:rsid w:val="00613E62"/>
    <w:rsid w:val="0061634F"/>
    <w:rsid w:val="00616379"/>
    <w:rsid w:val="00616888"/>
    <w:rsid w:val="006171CF"/>
    <w:rsid w:val="006176BE"/>
    <w:rsid w:val="006212CB"/>
    <w:rsid w:val="00621D53"/>
    <w:rsid w:val="00622278"/>
    <w:rsid w:val="00622C5E"/>
    <w:rsid w:val="00623353"/>
    <w:rsid w:val="00624255"/>
    <w:rsid w:val="00624B55"/>
    <w:rsid w:val="006279F9"/>
    <w:rsid w:val="00627A50"/>
    <w:rsid w:val="00630963"/>
    <w:rsid w:val="0063304F"/>
    <w:rsid w:val="0063434A"/>
    <w:rsid w:val="00635BBB"/>
    <w:rsid w:val="0063651B"/>
    <w:rsid w:val="006369EE"/>
    <w:rsid w:val="00636AC2"/>
    <w:rsid w:val="00637B84"/>
    <w:rsid w:val="0064032F"/>
    <w:rsid w:val="00640D6A"/>
    <w:rsid w:val="0064213D"/>
    <w:rsid w:val="006431FF"/>
    <w:rsid w:val="00643D28"/>
    <w:rsid w:val="006457CF"/>
    <w:rsid w:val="006461A1"/>
    <w:rsid w:val="0064637E"/>
    <w:rsid w:val="0064700E"/>
    <w:rsid w:val="00647465"/>
    <w:rsid w:val="006477ED"/>
    <w:rsid w:val="00647D15"/>
    <w:rsid w:val="00650183"/>
    <w:rsid w:val="00650677"/>
    <w:rsid w:val="00650E8B"/>
    <w:rsid w:val="00652F6F"/>
    <w:rsid w:val="006551CE"/>
    <w:rsid w:val="00660872"/>
    <w:rsid w:val="00660966"/>
    <w:rsid w:val="00662350"/>
    <w:rsid w:val="00663688"/>
    <w:rsid w:val="00664689"/>
    <w:rsid w:val="00666FB8"/>
    <w:rsid w:val="00670303"/>
    <w:rsid w:val="00671CED"/>
    <w:rsid w:val="00672272"/>
    <w:rsid w:val="006736A9"/>
    <w:rsid w:val="00673A67"/>
    <w:rsid w:val="00673BC7"/>
    <w:rsid w:val="00674975"/>
    <w:rsid w:val="00674A89"/>
    <w:rsid w:val="006756BA"/>
    <w:rsid w:val="00675A33"/>
    <w:rsid w:val="00675BCC"/>
    <w:rsid w:val="00675D39"/>
    <w:rsid w:val="00675F95"/>
    <w:rsid w:val="0067725A"/>
    <w:rsid w:val="006811D9"/>
    <w:rsid w:val="00682E0C"/>
    <w:rsid w:val="006831A8"/>
    <w:rsid w:val="006835F5"/>
    <w:rsid w:val="006851C1"/>
    <w:rsid w:val="0068560B"/>
    <w:rsid w:val="00685783"/>
    <w:rsid w:val="006865B5"/>
    <w:rsid w:val="00690D3D"/>
    <w:rsid w:val="0069108D"/>
    <w:rsid w:val="0069245C"/>
    <w:rsid w:val="00692664"/>
    <w:rsid w:val="00693D10"/>
    <w:rsid w:val="00696B78"/>
    <w:rsid w:val="006978F8"/>
    <w:rsid w:val="00697BF7"/>
    <w:rsid w:val="00697C58"/>
    <w:rsid w:val="006A1277"/>
    <w:rsid w:val="006A1C29"/>
    <w:rsid w:val="006A2602"/>
    <w:rsid w:val="006A2A74"/>
    <w:rsid w:val="006A2D41"/>
    <w:rsid w:val="006A30FC"/>
    <w:rsid w:val="006A4A3B"/>
    <w:rsid w:val="006A4B58"/>
    <w:rsid w:val="006A5CAB"/>
    <w:rsid w:val="006A5E76"/>
    <w:rsid w:val="006A67E1"/>
    <w:rsid w:val="006A762D"/>
    <w:rsid w:val="006B0817"/>
    <w:rsid w:val="006B08FD"/>
    <w:rsid w:val="006B0FD6"/>
    <w:rsid w:val="006B16B1"/>
    <w:rsid w:val="006B2B4B"/>
    <w:rsid w:val="006B33FF"/>
    <w:rsid w:val="006C11E4"/>
    <w:rsid w:val="006C17FC"/>
    <w:rsid w:val="006C26AD"/>
    <w:rsid w:val="006C27C6"/>
    <w:rsid w:val="006C359A"/>
    <w:rsid w:val="006C36FB"/>
    <w:rsid w:val="006C50AE"/>
    <w:rsid w:val="006C592F"/>
    <w:rsid w:val="006C6B14"/>
    <w:rsid w:val="006C6B4F"/>
    <w:rsid w:val="006C7D62"/>
    <w:rsid w:val="006D038C"/>
    <w:rsid w:val="006D0B23"/>
    <w:rsid w:val="006D2ED6"/>
    <w:rsid w:val="006D551F"/>
    <w:rsid w:val="006D5685"/>
    <w:rsid w:val="006D6652"/>
    <w:rsid w:val="006E165C"/>
    <w:rsid w:val="006E1987"/>
    <w:rsid w:val="006E23B2"/>
    <w:rsid w:val="006E258B"/>
    <w:rsid w:val="006E2801"/>
    <w:rsid w:val="006E2CA5"/>
    <w:rsid w:val="006E3086"/>
    <w:rsid w:val="006E341E"/>
    <w:rsid w:val="006E49AE"/>
    <w:rsid w:val="006E4BA7"/>
    <w:rsid w:val="006E5207"/>
    <w:rsid w:val="006E56AC"/>
    <w:rsid w:val="006F022A"/>
    <w:rsid w:val="006F1E6B"/>
    <w:rsid w:val="006F2457"/>
    <w:rsid w:val="006F3AEA"/>
    <w:rsid w:val="006F54C0"/>
    <w:rsid w:val="006F5C70"/>
    <w:rsid w:val="006F69C3"/>
    <w:rsid w:val="006F6A20"/>
    <w:rsid w:val="006F73EC"/>
    <w:rsid w:val="00702C42"/>
    <w:rsid w:val="00702C60"/>
    <w:rsid w:val="007030BF"/>
    <w:rsid w:val="007039BE"/>
    <w:rsid w:val="007047B2"/>
    <w:rsid w:val="00704DE7"/>
    <w:rsid w:val="007054AA"/>
    <w:rsid w:val="00706868"/>
    <w:rsid w:val="007078B8"/>
    <w:rsid w:val="00711612"/>
    <w:rsid w:val="00711A93"/>
    <w:rsid w:val="0071233E"/>
    <w:rsid w:val="00712C15"/>
    <w:rsid w:val="00713518"/>
    <w:rsid w:val="0071550A"/>
    <w:rsid w:val="00715E32"/>
    <w:rsid w:val="007162D1"/>
    <w:rsid w:val="00716463"/>
    <w:rsid w:val="00716D27"/>
    <w:rsid w:val="0071706E"/>
    <w:rsid w:val="007178E1"/>
    <w:rsid w:val="007212D1"/>
    <w:rsid w:val="007243A0"/>
    <w:rsid w:val="0072578B"/>
    <w:rsid w:val="00726DD8"/>
    <w:rsid w:val="00727292"/>
    <w:rsid w:val="00730014"/>
    <w:rsid w:val="00730D33"/>
    <w:rsid w:val="00732B47"/>
    <w:rsid w:val="00733CF7"/>
    <w:rsid w:val="00735CA2"/>
    <w:rsid w:val="00736032"/>
    <w:rsid w:val="007365D2"/>
    <w:rsid w:val="007366B9"/>
    <w:rsid w:val="0073784E"/>
    <w:rsid w:val="00737A06"/>
    <w:rsid w:val="00740491"/>
    <w:rsid w:val="00740835"/>
    <w:rsid w:val="00740D75"/>
    <w:rsid w:val="00742B7F"/>
    <w:rsid w:val="00742F6A"/>
    <w:rsid w:val="007446E8"/>
    <w:rsid w:val="00745769"/>
    <w:rsid w:val="0075044E"/>
    <w:rsid w:val="00751247"/>
    <w:rsid w:val="00751553"/>
    <w:rsid w:val="0075165E"/>
    <w:rsid w:val="00752B30"/>
    <w:rsid w:val="00753DD8"/>
    <w:rsid w:val="00754E10"/>
    <w:rsid w:val="00754ED4"/>
    <w:rsid w:val="007550A4"/>
    <w:rsid w:val="00755757"/>
    <w:rsid w:val="007563E1"/>
    <w:rsid w:val="0076213F"/>
    <w:rsid w:val="007623C0"/>
    <w:rsid w:val="0076284B"/>
    <w:rsid w:val="00762A29"/>
    <w:rsid w:val="00762C9C"/>
    <w:rsid w:val="0076327D"/>
    <w:rsid w:val="007636A0"/>
    <w:rsid w:val="00763AD6"/>
    <w:rsid w:val="00763F31"/>
    <w:rsid w:val="007652C7"/>
    <w:rsid w:val="007670D0"/>
    <w:rsid w:val="00767475"/>
    <w:rsid w:val="00767745"/>
    <w:rsid w:val="00767915"/>
    <w:rsid w:val="007679A0"/>
    <w:rsid w:val="00767EDC"/>
    <w:rsid w:val="007707FC"/>
    <w:rsid w:val="00770BE3"/>
    <w:rsid w:val="00770D31"/>
    <w:rsid w:val="00770E7C"/>
    <w:rsid w:val="00771424"/>
    <w:rsid w:val="0077177A"/>
    <w:rsid w:val="007728A8"/>
    <w:rsid w:val="00774D73"/>
    <w:rsid w:val="00774F14"/>
    <w:rsid w:val="0077536C"/>
    <w:rsid w:val="00775577"/>
    <w:rsid w:val="0077739D"/>
    <w:rsid w:val="0078039D"/>
    <w:rsid w:val="00780A8A"/>
    <w:rsid w:val="00781748"/>
    <w:rsid w:val="00785A76"/>
    <w:rsid w:val="00785C3D"/>
    <w:rsid w:val="00786425"/>
    <w:rsid w:val="00786882"/>
    <w:rsid w:val="00786F4C"/>
    <w:rsid w:val="00787481"/>
    <w:rsid w:val="00787852"/>
    <w:rsid w:val="007915BC"/>
    <w:rsid w:val="0079287D"/>
    <w:rsid w:val="00793E03"/>
    <w:rsid w:val="007961DA"/>
    <w:rsid w:val="007967FA"/>
    <w:rsid w:val="007974CE"/>
    <w:rsid w:val="00797652"/>
    <w:rsid w:val="00797E7A"/>
    <w:rsid w:val="007A0587"/>
    <w:rsid w:val="007A0EA6"/>
    <w:rsid w:val="007A0FE2"/>
    <w:rsid w:val="007A1AFB"/>
    <w:rsid w:val="007A266F"/>
    <w:rsid w:val="007A2D9E"/>
    <w:rsid w:val="007A2EE5"/>
    <w:rsid w:val="007A4F2F"/>
    <w:rsid w:val="007A5794"/>
    <w:rsid w:val="007A5C76"/>
    <w:rsid w:val="007A65B0"/>
    <w:rsid w:val="007A6BE0"/>
    <w:rsid w:val="007B0381"/>
    <w:rsid w:val="007B0F3D"/>
    <w:rsid w:val="007B148D"/>
    <w:rsid w:val="007B18C8"/>
    <w:rsid w:val="007B26C6"/>
    <w:rsid w:val="007B28DE"/>
    <w:rsid w:val="007B3D90"/>
    <w:rsid w:val="007B5D9A"/>
    <w:rsid w:val="007B63B9"/>
    <w:rsid w:val="007B7409"/>
    <w:rsid w:val="007B7455"/>
    <w:rsid w:val="007B7A5F"/>
    <w:rsid w:val="007C183B"/>
    <w:rsid w:val="007C2844"/>
    <w:rsid w:val="007C2D4B"/>
    <w:rsid w:val="007C36BE"/>
    <w:rsid w:val="007C3776"/>
    <w:rsid w:val="007C475D"/>
    <w:rsid w:val="007C51DF"/>
    <w:rsid w:val="007C6712"/>
    <w:rsid w:val="007C6E59"/>
    <w:rsid w:val="007D004B"/>
    <w:rsid w:val="007D14E4"/>
    <w:rsid w:val="007D275E"/>
    <w:rsid w:val="007D4674"/>
    <w:rsid w:val="007D4787"/>
    <w:rsid w:val="007D53ED"/>
    <w:rsid w:val="007D5AA7"/>
    <w:rsid w:val="007D6001"/>
    <w:rsid w:val="007D60DC"/>
    <w:rsid w:val="007D7F94"/>
    <w:rsid w:val="007E15C0"/>
    <w:rsid w:val="007E165E"/>
    <w:rsid w:val="007E1B76"/>
    <w:rsid w:val="007E219A"/>
    <w:rsid w:val="007E2474"/>
    <w:rsid w:val="007E37BF"/>
    <w:rsid w:val="007E45EE"/>
    <w:rsid w:val="007E4725"/>
    <w:rsid w:val="007E4DCD"/>
    <w:rsid w:val="007E559E"/>
    <w:rsid w:val="007E5E5A"/>
    <w:rsid w:val="007E6593"/>
    <w:rsid w:val="007E6F17"/>
    <w:rsid w:val="007E71A8"/>
    <w:rsid w:val="007E77FC"/>
    <w:rsid w:val="007F1101"/>
    <w:rsid w:val="007F145A"/>
    <w:rsid w:val="007F2A5B"/>
    <w:rsid w:val="007F2AC9"/>
    <w:rsid w:val="007F2CB1"/>
    <w:rsid w:val="007F3614"/>
    <w:rsid w:val="007F3CDD"/>
    <w:rsid w:val="007F4091"/>
    <w:rsid w:val="007F45E8"/>
    <w:rsid w:val="007F4BF9"/>
    <w:rsid w:val="007F5B8C"/>
    <w:rsid w:val="007F61C8"/>
    <w:rsid w:val="007F7A54"/>
    <w:rsid w:val="007F7B81"/>
    <w:rsid w:val="00800DE5"/>
    <w:rsid w:val="0080239A"/>
    <w:rsid w:val="00803836"/>
    <w:rsid w:val="00803D20"/>
    <w:rsid w:val="008049DA"/>
    <w:rsid w:val="00805209"/>
    <w:rsid w:val="00806366"/>
    <w:rsid w:val="00807D22"/>
    <w:rsid w:val="008112A0"/>
    <w:rsid w:val="00812432"/>
    <w:rsid w:val="00812613"/>
    <w:rsid w:val="00814308"/>
    <w:rsid w:val="008148C3"/>
    <w:rsid w:val="008149F1"/>
    <w:rsid w:val="00814CDC"/>
    <w:rsid w:val="00816172"/>
    <w:rsid w:val="00816480"/>
    <w:rsid w:val="0081687D"/>
    <w:rsid w:val="0081696D"/>
    <w:rsid w:val="00816CE1"/>
    <w:rsid w:val="00816E01"/>
    <w:rsid w:val="008173D0"/>
    <w:rsid w:val="00817EFF"/>
    <w:rsid w:val="00820AA2"/>
    <w:rsid w:val="00820BF6"/>
    <w:rsid w:val="008210BB"/>
    <w:rsid w:val="00822FA1"/>
    <w:rsid w:val="00823235"/>
    <w:rsid w:val="00823788"/>
    <w:rsid w:val="008249F1"/>
    <w:rsid w:val="00824AF2"/>
    <w:rsid w:val="00824EB4"/>
    <w:rsid w:val="008255D6"/>
    <w:rsid w:val="00825776"/>
    <w:rsid w:val="008259C3"/>
    <w:rsid w:val="00825E59"/>
    <w:rsid w:val="00826686"/>
    <w:rsid w:val="00826D6C"/>
    <w:rsid w:val="00826EF8"/>
    <w:rsid w:val="00827AED"/>
    <w:rsid w:val="0083132D"/>
    <w:rsid w:val="008318CD"/>
    <w:rsid w:val="00831B6C"/>
    <w:rsid w:val="00832EC9"/>
    <w:rsid w:val="00834E78"/>
    <w:rsid w:val="00835563"/>
    <w:rsid w:val="00835B69"/>
    <w:rsid w:val="00836511"/>
    <w:rsid w:val="00836B02"/>
    <w:rsid w:val="00836EC6"/>
    <w:rsid w:val="0083741E"/>
    <w:rsid w:val="008377F1"/>
    <w:rsid w:val="00837985"/>
    <w:rsid w:val="00840E3D"/>
    <w:rsid w:val="00841D8C"/>
    <w:rsid w:val="00842220"/>
    <w:rsid w:val="00842415"/>
    <w:rsid w:val="00842F70"/>
    <w:rsid w:val="00844111"/>
    <w:rsid w:val="00844AC7"/>
    <w:rsid w:val="00844F74"/>
    <w:rsid w:val="00845871"/>
    <w:rsid w:val="00846382"/>
    <w:rsid w:val="008463BA"/>
    <w:rsid w:val="00846493"/>
    <w:rsid w:val="008468C6"/>
    <w:rsid w:val="0084712D"/>
    <w:rsid w:val="008474BE"/>
    <w:rsid w:val="0084773F"/>
    <w:rsid w:val="008506E4"/>
    <w:rsid w:val="00850F57"/>
    <w:rsid w:val="00851136"/>
    <w:rsid w:val="008519CD"/>
    <w:rsid w:val="00851DC3"/>
    <w:rsid w:val="00852C80"/>
    <w:rsid w:val="008536C2"/>
    <w:rsid w:val="008551C9"/>
    <w:rsid w:val="00855390"/>
    <w:rsid w:val="0085660A"/>
    <w:rsid w:val="008600C7"/>
    <w:rsid w:val="008617D0"/>
    <w:rsid w:val="00861A60"/>
    <w:rsid w:val="00862357"/>
    <w:rsid w:val="00862A15"/>
    <w:rsid w:val="00862D02"/>
    <w:rsid w:val="008637B9"/>
    <w:rsid w:val="00863930"/>
    <w:rsid w:val="00863F08"/>
    <w:rsid w:val="00864194"/>
    <w:rsid w:val="00865E1E"/>
    <w:rsid w:val="00867AF2"/>
    <w:rsid w:val="00870399"/>
    <w:rsid w:val="00870D71"/>
    <w:rsid w:val="008711EC"/>
    <w:rsid w:val="008715D5"/>
    <w:rsid w:val="008718FE"/>
    <w:rsid w:val="0087209E"/>
    <w:rsid w:val="008727F7"/>
    <w:rsid w:val="00872919"/>
    <w:rsid w:val="00872946"/>
    <w:rsid w:val="00873104"/>
    <w:rsid w:val="00873280"/>
    <w:rsid w:val="00874059"/>
    <w:rsid w:val="008740DE"/>
    <w:rsid w:val="008748F7"/>
    <w:rsid w:val="00875494"/>
    <w:rsid w:val="008760E2"/>
    <w:rsid w:val="00883928"/>
    <w:rsid w:val="00883A8D"/>
    <w:rsid w:val="00883DDE"/>
    <w:rsid w:val="00883E96"/>
    <w:rsid w:val="00884BA8"/>
    <w:rsid w:val="00886615"/>
    <w:rsid w:val="00886762"/>
    <w:rsid w:val="00886D84"/>
    <w:rsid w:val="00887A74"/>
    <w:rsid w:val="00891372"/>
    <w:rsid w:val="00891D73"/>
    <w:rsid w:val="00892A44"/>
    <w:rsid w:val="00893BB8"/>
    <w:rsid w:val="00896E55"/>
    <w:rsid w:val="00897EE1"/>
    <w:rsid w:val="008A1603"/>
    <w:rsid w:val="008A1F8F"/>
    <w:rsid w:val="008A268B"/>
    <w:rsid w:val="008A2D0A"/>
    <w:rsid w:val="008A2DE8"/>
    <w:rsid w:val="008A2E55"/>
    <w:rsid w:val="008A312D"/>
    <w:rsid w:val="008A3E09"/>
    <w:rsid w:val="008A3E57"/>
    <w:rsid w:val="008A42CA"/>
    <w:rsid w:val="008A6561"/>
    <w:rsid w:val="008A73E0"/>
    <w:rsid w:val="008A75E5"/>
    <w:rsid w:val="008A77A7"/>
    <w:rsid w:val="008B0A73"/>
    <w:rsid w:val="008B0C1A"/>
    <w:rsid w:val="008B19FF"/>
    <w:rsid w:val="008B1B3D"/>
    <w:rsid w:val="008B2297"/>
    <w:rsid w:val="008B2583"/>
    <w:rsid w:val="008B3F34"/>
    <w:rsid w:val="008B5141"/>
    <w:rsid w:val="008B6B78"/>
    <w:rsid w:val="008B7668"/>
    <w:rsid w:val="008C0D92"/>
    <w:rsid w:val="008C156C"/>
    <w:rsid w:val="008C23B9"/>
    <w:rsid w:val="008C2A6C"/>
    <w:rsid w:val="008C49FA"/>
    <w:rsid w:val="008C4A8C"/>
    <w:rsid w:val="008C56B9"/>
    <w:rsid w:val="008D05E0"/>
    <w:rsid w:val="008D0CC3"/>
    <w:rsid w:val="008D0F48"/>
    <w:rsid w:val="008D2600"/>
    <w:rsid w:val="008D3935"/>
    <w:rsid w:val="008D4B34"/>
    <w:rsid w:val="008D4FE5"/>
    <w:rsid w:val="008D5BF4"/>
    <w:rsid w:val="008D68E9"/>
    <w:rsid w:val="008D71AC"/>
    <w:rsid w:val="008D7A02"/>
    <w:rsid w:val="008D7BB8"/>
    <w:rsid w:val="008E0AC0"/>
    <w:rsid w:val="008E0B1E"/>
    <w:rsid w:val="008E0E67"/>
    <w:rsid w:val="008E0F7C"/>
    <w:rsid w:val="008E221A"/>
    <w:rsid w:val="008E393E"/>
    <w:rsid w:val="008E3FFE"/>
    <w:rsid w:val="008E60BE"/>
    <w:rsid w:val="008E6B74"/>
    <w:rsid w:val="008E6E06"/>
    <w:rsid w:val="008E7D6E"/>
    <w:rsid w:val="008E7ED4"/>
    <w:rsid w:val="008F08D9"/>
    <w:rsid w:val="008F0FAF"/>
    <w:rsid w:val="008F1994"/>
    <w:rsid w:val="008F2B8A"/>
    <w:rsid w:val="008F314A"/>
    <w:rsid w:val="008F46CD"/>
    <w:rsid w:val="008F5B1C"/>
    <w:rsid w:val="008F6480"/>
    <w:rsid w:val="008F67F5"/>
    <w:rsid w:val="008F760C"/>
    <w:rsid w:val="008F7740"/>
    <w:rsid w:val="0090036B"/>
    <w:rsid w:val="009003D7"/>
    <w:rsid w:val="00900C82"/>
    <w:rsid w:val="00900C87"/>
    <w:rsid w:val="00900CA2"/>
    <w:rsid w:val="00903653"/>
    <w:rsid w:val="00905061"/>
    <w:rsid w:val="009059DA"/>
    <w:rsid w:val="00905C28"/>
    <w:rsid w:val="00906F4F"/>
    <w:rsid w:val="00907A84"/>
    <w:rsid w:val="00910934"/>
    <w:rsid w:val="00910A52"/>
    <w:rsid w:val="009113E4"/>
    <w:rsid w:val="00911479"/>
    <w:rsid w:val="009116D4"/>
    <w:rsid w:val="00911B3A"/>
    <w:rsid w:val="00912005"/>
    <w:rsid w:val="009133CF"/>
    <w:rsid w:val="00913A41"/>
    <w:rsid w:val="0091484D"/>
    <w:rsid w:val="009203DE"/>
    <w:rsid w:val="00920641"/>
    <w:rsid w:val="00921091"/>
    <w:rsid w:val="00922404"/>
    <w:rsid w:val="0092322F"/>
    <w:rsid w:val="0092382B"/>
    <w:rsid w:val="00925746"/>
    <w:rsid w:val="00925DA3"/>
    <w:rsid w:val="00925DD7"/>
    <w:rsid w:val="00925E71"/>
    <w:rsid w:val="00927987"/>
    <w:rsid w:val="0093135F"/>
    <w:rsid w:val="00931B77"/>
    <w:rsid w:val="009327D6"/>
    <w:rsid w:val="00932DFB"/>
    <w:rsid w:val="0093329F"/>
    <w:rsid w:val="009356A9"/>
    <w:rsid w:val="00935CE4"/>
    <w:rsid w:val="00936AD8"/>
    <w:rsid w:val="00936C82"/>
    <w:rsid w:val="00937043"/>
    <w:rsid w:val="00940C3E"/>
    <w:rsid w:val="00940F4D"/>
    <w:rsid w:val="0094160B"/>
    <w:rsid w:val="009416E3"/>
    <w:rsid w:val="009443D3"/>
    <w:rsid w:val="009445D3"/>
    <w:rsid w:val="0094579E"/>
    <w:rsid w:val="00945FEA"/>
    <w:rsid w:val="00946289"/>
    <w:rsid w:val="009463AD"/>
    <w:rsid w:val="0094684D"/>
    <w:rsid w:val="00947ACE"/>
    <w:rsid w:val="009504DB"/>
    <w:rsid w:val="00950A4A"/>
    <w:rsid w:val="00951974"/>
    <w:rsid w:val="00951E10"/>
    <w:rsid w:val="00954C6F"/>
    <w:rsid w:val="00954FC7"/>
    <w:rsid w:val="009552AB"/>
    <w:rsid w:val="00955A8A"/>
    <w:rsid w:val="00955BE4"/>
    <w:rsid w:val="009569CE"/>
    <w:rsid w:val="0096022A"/>
    <w:rsid w:val="00960A6A"/>
    <w:rsid w:val="00961DD4"/>
    <w:rsid w:val="00962A9D"/>
    <w:rsid w:val="009632AB"/>
    <w:rsid w:val="00963785"/>
    <w:rsid w:val="0096400D"/>
    <w:rsid w:val="009643F0"/>
    <w:rsid w:val="00966600"/>
    <w:rsid w:val="009671D9"/>
    <w:rsid w:val="00967A42"/>
    <w:rsid w:val="00970B6C"/>
    <w:rsid w:val="00971352"/>
    <w:rsid w:val="00971A12"/>
    <w:rsid w:val="00975E5B"/>
    <w:rsid w:val="00976E11"/>
    <w:rsid w:val="0097759C"/>
    <w:rsid w:val="0097774A"/>
    <w:rsid w:val="00977C8F"/>
    <w:rsid w:val="00977F94"/>
    <w:rsid w:val="00980335"/>
    <w:rsid w:val="00980810"/>
    <w:rsid w:val="00981439"/>
    <w:rsid w:val="009859EA"/>
    <w:rsid w:val="00986184"/>
    <w:rsid w:val="009863E9"/>
    <w:rsid w:val="00987085"/>
    <w:rsid w:val="00990AA9"/>
    <w:rsid w:val="009911D4"/>
    <w:rsid w:val="009916EC"/>
    <w:rsid w:val="009924E9"/>
    <w:rsid w:val="00992E20"/>
    <w:rsid w:val="00993454"/>
    <w:rsid w:val="00993576"/>
    <w:rsid w:val="009936FC"/>
    <w:rsid w:val="00993925"/>
    <w:rsid w:val="00993977"/>
    <w:rsid w:val="00993E3C"/>
    <w:rsid w:val="00995084"/>
    <w:rsid w:val="009953D1"/>
    <w:rsid w:val="0099542B"/>
    <w:rsid w:val="0099696B"/>
    <w:rsid w:val="009A04ED"/>
    <w:rsid w:val="009A05D1"/>
    <w:rsid w:val="009A106F"/>
    <w:rsid w:val="009A163A"/>
    <w:rsid w:val="009A28AC"/>
    <w:rsid w:val="009A2EB3"/>
    <w:rsid w:val="009A3A5B"/>
    <w:rsid w:val="009A3F2A"/>
    <w:rsid w:val="009A694A"/>
    <w:rsid w:val="009A6CBF"/>
    <w:rsid w:val="009A7ECB"/>
    <w:rsid w:val="009B10D8"/>
    <w:rsid w:val="009B2AAC"/>
    <w:rsid w:val="009B3521"/>
    <w:rsid w:val="009B3FF2"/>
    <w:rsid w:val="009B541C"/>
    <w:rsid w:val="009B5CC2"/>
    <w:rsid w:val="009B6E98"/>
    <w:rsid w:val="009C06AC"/>
    <w:rsid w:val="009C14DD"/>
    <w:rsid w:val="009C1D1E"/>
    <w:rsid w:val="009C2A6A"/>
    <w:rsid w:val="009C2CF2"/>
    <w:rsid w:val="009C2DE1"/>
    <w:rsid w:val="009C3343"/>
    <w:rsid w:val="009C35DC"/>
    <w:rsid w:val="009C3D77"/>
    <w:rsid w:val="009C40B0"/>
    <w:rsid w:val="009C4460"/>
    <w:rsid w:val="009C7951"/>
    <w:rsid w:val="009D0668"/>
    <w:rsid w:val="009D0F24"/>
    <w:rsid w:val="009D1D93"/>
    <w:rsid w:val="009D2699"/>
    <w:rsid w:val="009D3919"/>
    <w:rsid w:val="009D3DC5"/>
    <w:rsid w:val="009D7153"/>
    <w:rsid w:val="009D7192"/>
    <w:rsid w:val="009E07FB"/>
    <w:rsid w:val="009E0E38"/>
    <w:rsid w:val="009E1A35"/>
    <w:rsid w:val="009E410E"/>
    <w:rsid w:val="009E43A7"/>
    <w:rsid w:val="009E4407"/>
    <w:rsid w:val="009E56BE"/>
    <w:rsid w:val="009E61C3"/>
    <w:rsid w:val="009E714D"/>
    <w:rsid w:val="009F0368"/>
    <w:rsid w:val="009F07DD"/>
    <w:rsid w:val="009F09AA"/>
    <w:rsid w:val="009F09CB"/>
    <w:rsid w:val="009F0C94"/>
    <w:rsid w:val="009F2C16"/>
    <w:rsid w:val="009F2C1B"/>
    <w:rsid w:val="009F335C"/>
    <w:rsid w:val="009F3403"/>
    <w:rsid w:val="009F3964"/>
    <w:rsid w:val="009F3F1C"/>
    <w:rsid w:val="009F4551"/>
    <w:rsid w:val="009F4F34"/>
    <w:rsid w:val="009F5523"/>
    <w:rsid w:val="00A002B5"/>
    <w:rsid w:val="00A00636"/>
    <w:rsid w:val="00A01194"/>
    <w:rsid w:val="00A01FFD"/>
    <w:rsid w:val="00A0260C"/>
    <w:rsid w:val="00A0326B"/>
    <w:rsid w:val="00A041B5"/>
    <w:rsid w:val="00A04F8C"/>
    <w:rsid w:val="00A05158"/>
    <w:rsid w:val="00A05B4D"/>
    <w:rsid w:val="00A06429"/>
    <w:rsid w:val="00A06DC1"/>
    <w:rsid w:val="00A07B54"/>
    <w:rsid w:val="00A11652"/>
    <w:rsid w:val="00A12387"/>
    <w:rsid w:val="00A13BF5"/>
    <w:rsid w:val="00A14212"/>
    <w:rsid w:val="00A14837"/>
    <w:rsid w:val="00A1660A"/>
    <w:rsid w:val="00A166B0"/>
    <w:rsid w:val="00A16892"/>
    <w:rsid w:val="00A16D7F"/>
    <w:rsid w:val="00A1734F"/>
    <w:rsid w:val="00A225E3"/>
    <w:rsid w:val="00A23A26"/>
    <w:rsid w:val="00A23ECC"/>
    <w:rsid w:val="00A247E1"/>
    <w:rsid w:val="00A24A8F"/>
    <w:rsid w:val="00A25449"/>
    <w:rsid w:val="00A25708"/>
    <w:rsid w:val="00A25BF0"/>
    <w:rsid w:val="00A260EA"/>
    <w:rsid w:val="00A265FB"/>
    <w:rsid w:val="00A27C63"/>
    <w:rsid w:val="00A3026E"/>
    <w:rsid w:val="00A30E96"/>
    <w:rsid w:val="00A3364F"/>
    <w:rsid w:val="00A33C98"/>
    <w:rsid w:val="00A34556"/>
    <w:rsid w:val="00A34A2B"/>
    <w:rsid w:val="00A37461"/>
    <w:rsid w:val="00A40C4F"/>
    <w:rsid w:val="00A41767"/>
    <w:rsid w:val="00A41BBE"/>
    <w:rsid w:val="00A421A3"/>
    <w:rsid w:val="00A43557"/>
    <w:rsid w:val="00A44DF4"/>
    <w:rsid w:val="00A454C9"/>
    <w:rsid w:val="00A4576A"/>
    <w:rsid w:val="00A45AD0"/>
    <w:rsid w:val="00A45EE9"/>
    <w:rsid w:val="00A4601D"/>
    <w:rsid w:val="00A472DC"/>
    <w:rsid w:val="00A473B0"/>
    <w:rsid w:val="00A4779A"/>
    <w:rsid w:val="00A47A71"/>
    <w:rsid w:val="00A503A5"/>
    <w:rsid w:val="00A5176A"/>
    <w:rsid w:val="00A51CBA"/>
    <w:rsid w:val="00A522F3"/>
    <w:rsid w:val="00A52882"/>
    <w:rsid w:val="00A536E4"/>
    <w:rsid w:val="00A53C14"/>
    <w:rsid w:val="00A545FD"/>
    <w:rsid w:val="00A55F1E"/>
    <w:rsid w:val="00A55F65"/>
    <w:rsid w:val="00A562F4"/>
    <w:rsid w:val="00A56432"/>
    <w:rsid w:val="00A56EA1"/>
    <w:rsid w:val="00A61410"/>
    <w:rsid w:val="00A6198A"/>
    <w:rsid w:val="00A61D27"/>
    <w:rsid w:val="00A62BAF"/>
    <w:rsid w:val="00A62D07"/>
    <w:rsid w:val="00A63972"/>
    <w:rsid w:val="00A649E3"/>
    <w:rsid w:val="00A65108"/>
    <w:rsid w:val="00A657EE"/>
    <w:rsid w:val="00A65B30"/>
    <w:rsid w:val="00A6708A"/>
    <w:rsid w:val="00A67BDA"/>
    <w:rsid w:val="00A7057D"/>
    <w:rsid w:val="00A7067F"/>
    <w:rsid w:val="00A707A7"/>
    <w:rsid w:val="00A71874"/>
    <w:rsid w:val="00A718FD"/>
    <w:rsid w:val="00A719B1"/>
    <w:rsid w:val="00A71F8F"/>
    <w:rsid w:val="00A72341"/>
    <w:rsid w:val="00A72C8F"/>
    <w:rsid w:val="00A72F94"/>
    <w:rsid w:val="00A73504"/>
    <w:rsid w:val="00A741FD"/>
    <w:rsid w:val="00A76982"/>
    <w:rsid w:val="00A774AE"/>
    <w:rsid w:val="00A776ED"/>
    <w:rsid w:val="00A77F39"/>
    <w:rsid w:val="00A802E0"/>
    <w:rsid w:val="00A80E50"/>
    <w:rsid w:val="00A8137F"/>
    <w:rsid w:val="00A81599"/>
    <w:rsid w:val="00A818F4"/>
    <w:rsid w:val="00A83082"/>
    <w:rsid w:val="00A83663"/>
    <w:rsid w:val="00A83B0F"/>
    <w:rsid w:val="00A84216"/>
    <w:rsid w:val="00A84D11"/>
    <w:rsid w:val="00A85CAA"/>
    <w:rsid w:val="00A90BFA"/>
    <w:rsid w:val="00A91210"/>
    <w:rsid w:val="00A92BF3"/>
    <w:rsid w:val="00A93C79"/>
    <w:rsid w:val="00A943C8"/>
    <w:rsid w:val="00A944E2"/>
    <w:rsid w:val="00A947DA"/>
    <w:rsid w:val="00A950A4"/>
    <w:rsid w:val="00A9520D"/>
    <w:rsid w:val="00A959DE"/>
    <w:rsid w:val="00A95F9D"/>
    <w:rsid w:val="00A964E4"/>
    <w:rsid w:val="00A96A84"/>
    <w:rsid w:val="00A96D0F"/>
    <w:rsid w:val="00A96D64"/>
    <w:rsid w:val="00A9704E"/>
    <w:rsid w:val="00A9747D"/>
    <w:rsid w:val="00A9770A"/>
    <w:rsid w:val="00AA00A6"/>
    <w:rsid w:val="00AA08FF"/>
    <w:rsid w:val="00AA217C"/>
    <w:rsid w:val="00AA274C"/>
    <w:rsid w:val="00AA2E01"/>
    <w:rsid w:val="00AA37FD"/>
    <w:rsid w:val="00AA47BA"/>
    <w:rsid w:val="00AA51DC"/>
    <w:rsid w:val="00AA5298"/>
    <w:rsid w:val="00AA6BA8"/>
    <w:rsid w:val="00AA7F5A"/>
    <w:rsid w:val="00AB2340"/>
    <w:rsid w:val="00AB5E7F"/>
    <w:rsid w:val="00AB5FE4"/>
    <w:rsid w:val="00AB659D"/>
    <w:rsid w:val="00AB6EE7"/>
    <w:rsid w:val="00AC0770"/>
    <w:rsid w:val="00AC2212"/>
    <w:rsid w:val="00AC229F"/>
    <w:rsid w:val="00AC2925"/>
    <w:rsid w:val="00AC2BD3"/>
    <w:rsid w:val="00AC5423"/>
    <w:rsid w:val="00AC690A"/>
    <w:rsid w:val="00AC6B5A"/>
    <w:rsid w:val="00AC6D06"/>
    <w:rsid w:val="00AD0E09"/>
    <w:rsid w:val="00AD177F"/>
    <w:rsid w:val="00AD2E3E"/>
    <w:rsid w:val="00AD3905"/>
    <w:rsid w:val="00AD54ED"/>
    <w:rsid w:val="00AD7671"/>
    <w:rsid w:val="00AD7FC5"/>
    <w:rsid w:val="00AE03F5"/>
    <w:rsid w:val="00AE0E2E"/>
    <w:rsid w:val="00AE0E3B"/>
    <w:rsid w:val="00AE1C6B"/>
    <w:rsid w:val="00AE1D1F"/>
    <w:rsid w:val="00AE24A8"/>
    <w:rsid w:val="00AE27BE"/>
    <w:rsid w:val="00AE2BD8"/>
    <w:rsid w:val="00AE3BC0"/>
    <w:rsid w:val="00AE50C9"/>
    <w:rsid w:val="00AE53E8"/>
    <w:rsid w:val="00AE5687"/>
    <w:rsid w:val="00AE6FE4"/>
    <w:rsid w:val="00AE7552"/>
    <w:rsid w:val="00AF0300"/>
    <w:rsid w:val="00AF1922"/>
    <w:rsid w:val="00AF1C02"/>
    <w:rsid w:val="00AF2059"/>
    <w:rsid w:val="00AF39B5"/>
    <w:rsid w:val="00AF3D84"/>
    <w:rsid w:val="00AF4161"/>
    <w:rsid w:val="00AF50DF"/>
    <w:rsid w:val="00AF580B"/>
    <w:rsid w:val="00AF64A1"/>
    <w:rsid w:val="00AF68BC"/>
    <w:rsid w:val="00AF6B53"/>
    <w:rsid w:val="00AF7A73"/>
    <w:rsid w:val="00B007C8"/>
    <w:rsid w:val="00B03DDE"/>
    <w:rsid w:val="00B04066"/>
    <w:rsid w:val="00B04F23"/>
    <w:rsid w:val="00B05B90"/>
    <w:rsid w:val="00B12080"/>
    <w:rsid w:val="00B12BEC"/>
    <w:rsid w:val="00B13F7F"/>
    <w:rsid w:val="00B14410"/>
    <w:rsid w:val="00B14557"/>
    <w:rsid w:val="00B14E0F"/>
    <w:rsid w:val="00B15E61"/>
    <w:rsid w:val="00B16414"/>
    <w:rsid w:val="00B16BBE"/>
    <w:rsid w:val="00B17510"/>
    <w:rsid w:val="00B1770F"/>
    <w:rsid w:val="00B212F3"/>
    <w:rsid w:val="00B22AD3"/>
    <w:rsid w:val="00B22C0B"/>
    <w:rsid w:val="00B23275"/>
    <w:rsid w:val="00B2434F"/>
    <w:rsid w:val="00B24EC9"/>
    <w:rsid w:val="00B24F35"/>
    <w:rsid w:val="00B2539D"/>
    <w:rsid w:val="00B2639D"/>
    <w:rsid w:val="00B30A4D"/>
    <w:rsid w:val="00B310EC"/>
    <w:rsid w:val="00B31876"/>
    <w:rsid w:val="00B321A3"/>
    <w:rsid w:val="00B32C88"/>
    <w:rsid w:val="00B32CEA"/>
    <w:rsid w:val="00B3335D"/>
    <w:rsid w:val="00B3339B"/>
    <w:rsid w:val="00B33A80"/>
    <w:rsid w:val="00B34747"/>
    <w:rsid w:val="00B34886"/>
    <w:rsid w:val="00B3514F"/>
    <w:rsid w:val="00B36F50"/>
    <w:rsid w:val="00B40C67"/>
    <w:rsid w:val="00B40E23"/>
    <w:rsid w:val="00B41080"/>
    <w:rsid w:val="00B41158"/>
    <w:rsid w:val="00B41F9E"/>
    <w:rsid w:val="00B426FE"/>
    <w:rsid w:val="00B42E49"/>
    <w:rsid w:val="00B4365F"/>
    <w:rsid w:val="00B43853"/>
    <w:rsid w:val="00B44F1A"/>
    <w:rsid w:val="00B468CE"/>
    <w:rsid w:val="00B46EC2"/>
    <w:rsid w:val="00B4742A"/>
    <w:rsid w:val="00B50903"/>
    <w:rsid w:val="00B517F7"/>
    <w:rsid w:val="00B51A70"/>
    <w:rsid w:val="00B52CAB"/>
    <w:rsid w:val="00B53317"/>
    <w:rsid w:val="00B53652"/>
    <w:rsid w:val="00B542D5"/>
    <w:rsid w:val="00B54B0B"/>
    <w:rsid w:val="00B561BA"/>
    <w:rsid w:val="00B56A67"/>
    <w:rsid w:val="00B56A74"/>
    <w:rsid w:val="00B56D7B"/>
    <w:rsid w:val="00B579E9"/>
    <w:rsid w:val="00B60772"/>
    <w:rsid w:val="00B6176D"/>
    <w:rsid w:val="00B62BA5"/>
    <w:rsid w:val="00B62FD6"/>
    <w:rsid w:val="00B62FFE"/>
    <w:rsid w:val="00B6304A"/>
    <w:rsid w:val="00B6458D"/>
    <w:rsid w:val="00B65013"/>
    <w:rsid w:val="00B673EC"/>
    <w:rsid w:val="00B709DB"/>
    <w:rsid w:val="00B70D8C"/>
    <w:rsid w:val="00B7123A"/>
    <w:rsid w:val="00B71366"/>
    <w:rsid w:val="00B71388"/>
    <w:rsid w:val="00B72510"/>
    <w:rsid w:val="00B727B4"/>
    <w:rsid w:val="00B72A27"/>
    <w:rsid w:val="00B72B20"/>
    <w:rsid w:val="00B72CD9"/>
    <w:rsid w:val="00B7307E"/>
    <w:rsid w:val="00B7435C"/>
    <w:rsid w:val="00B74A5B"/>
    <w:rsid w:val="00B759FE"/>
    <w:rsid w:val="00B76F38"/>
    <w:rsid w:val="00B774DB"/>
    <w:rsid w:val="00B80702"/>
    <w:rsid w:val="00B8085D"/>
    <w:rsid w:val="00B8189F"/>
    <w:rsid w:val="00B81B19"/>
    <w:rsid w:val="00B81EFF"/>
    <w:rsid w:val="00B82EF4"/>
    <w:rsid w:val="00B83084"/>
    <w:rsid w:val="00B83438"/>
    <w:rsid w:val="00B836BB"/>
    <w:rsid w:val="00B83D71"/>
    <w:rsid w:val="00B84122"/>
    <w:rsid w:val="00B851AD"/>
    <w:rsid w:val="00B8546E"/>
    <w:rsid w:val="00B85A71"/>
    <w:rsid w:val="00B86183"/>
    <w:rsid w:val="00B862B0"/>
    <w:rsid w:val="00B8675F"/>
    <w:rsid w:val="00B87093"/>
    <w:rsid w:val="00B87190"/>
    <w:rsid w:val="00B91003"/>
    <w:rsid w:val="00B922CE"/>
    <w:rsid w:val="00B92447"/>
    <w:rsid w:val="00B930EA"/>
    <w:rsid w:val="00B9409C"/>
    <w:rsid w:val="00B95B48"/>
    <w:rsid w:val="00B96876"/>
    <w:rsid w:val="00B972EC"/>
    <w:rsid w:val="00BA25A9"/>
    <w:rsid w:val="00BA2B7C"/>
    <w:rsid w:val="00BA3233"/>
    <w:rsid w:val="00BA38F3"/>
    <w:rsid w:val="00BA4095"/>
    <w:rsid w:val="00BA426B"/>
    <w:rsid w:val="00BA429A"/>
    <w:rsid w:val="00BA6160"/>
    <w:rsid w:val="00BA64EA"/>
    <w:rsid w:val="00BA68E5"/>
    <w:rsid w:val="00BA799A"/>
    <w:rsid w:val="00BB00BD"/>
    <w:rsid w:val="00BB049D"/>
    <w:rsid w:val="00BB05D5"/>
    <w:rsid w:val="00BB06F6"/>
    <w:rsid w:val="00BB0B03"/>
    <w:rsid w:val="00BB142A"/>
    <w:rsid w:val="00BB1948"/>
    <w:rsid w:val="00BB2204"/>
    <w:rsid w:val="00BB2D77"/>
    <w:rsid w:val="00BB2F02"/>
    <w:rsid w:val="00BB34B9"/>
    <w:rsid w:val="00BB35C2"/>
    <w:rsid w:val="00BB38C7"/>
    <w:rsid w:val="00BB3989"/>
    <w:rsid w:val="00BB3C88"/>
    <w:rsid w:val="00BB4034"/>
    <w:rsid w:val="00BB4847"/>
    <w:rsid w:val="00BB4BD6"/>
    <w:rsid w:val="00BB4CAD"/>
    <w:rsid w:val="00BB505B"/>
    <w:rsid w:val="00BB553B"/>
    <w:rsid w:val="00BB61A0"/>
    <w:rsid w:val="00BB6FAE"/>
    <w:rsid w:val="00BB7B93"/>
    <w:rsid w:val="00BC0F15"/>
    <w:rsid w:val="00BC11F1"/>
    <w:rsid w:val="00BC28D7"/>
    <w:rsid w:val="00BC2B37"/>
    <w:rsid w:val="00BC376C"/>
    <w:rsid w:val="00BC48FC"/>
    <w:rsid w:val="00BC6321"/>
    <w:rsid w:val="00BC6E19"/>
    <w:rsid w:val="00BC70AE"/>
    <w:rsid w:val="00BC7817"/>
    <w:rsid w:val="00BD03C5"/>
    <w:rsid w:val="00BD0C60"/>
    <w:rsid w:val="00BD189D"/>
    <w:rsid w:val="00BD3819"/>
    <w:rsid w:val="00BD431D"/>
    <w:rsid w:val="00BD4533"/>
    <w:rsid w:val="00BD4B90"/>
    <w:rsid w:val="00BD4D65"/>
    <w:rsid w:val="00BD4FB6"/>
    <w:rsid w:val="00BD592D"/>
    <w:rsid w:val="00BD5D63"/>
    <w:rsid w:val="00BD642D"/>
    <w:rsid w:val="00BD694A"/>
    <w:rsid w:val="00BD6988"/>
    <w:rsid w:val="00BD705D"/>
    <w:rsid w:val="00BD74AA"/>
    <w:rsid w:val="00BE08D4"/>
    <w:rsid w:val="00BE0EE2"/>
    <w:rsid w:val="00BE1A77"/>
    <w:rsid w:val="00BE1CA7"/>
    <w:rsid w:val="00BE1E98"/>
    <w:rsid w:val="00BE26E0"/>
    <w:rsid w:val="00BE45C2"/>
    <w:rsid w:val="00BE4742"/>
    <w:rsid w:val="00BE4D3A"/>
    <w:rsid w:val="00BE6BE4"/>
    <w:rsid w:val="00BE722E"/>
    <w:rsid w:val="00BE7383"/>
    <w:rsid w:val="00BE754D"/>
    <w:rsid w:val="00BE7718"/>
    <w:rsid w:val="00BE7E39"/>
    <w:rsid w:val="00BF0110"/>
    <w:rsid w:val="00BF1773"/>
    <w:rsid w:val="00BF1DB9"/>
    <w:rsid w:val="00BF1E30"/>
    <w:rsid w:val="00BF4049"/>
    <w:rsid w:val="00BF5028"/>
    <w:rsid w:val="00BF6D10"/>
    <w:rsid w:val="00BF6E79"/>
    <w:rsid w:val="00C01D6B"/>
    <w:rsid w:val="00C03F6C"/>
    <w:rsid w:val="00C04772"/>
    <w:rsid w:val="00C04A81"/>
    <w:rsid w:val="00C05018"/>
    <w:rsid w:val="00C05F1B"/>
    <w:rsid w:val="00C06CFC"/>
    <w:rsid w:val="00C06E32"/>
    <w:rsid w:val="00C07007"/>
    <w:rsid w:val="00C10E9B"/>
    <w:rsid w:val="00C12108"/>
    <w:rsid w:val="00C121D9"/>
    <w:rsid w:val="00C126DB"/>
    <w:rsid w:val="00C13453"/>
    <w:rsid w:val="00C1536D"/>
    <w:rsid w:val="00C15956"/>
    <w:rsid w:val="00C15C09"/>
    <w:rsid w:val="00C15EC1"/>
    <w:rsid w:val="00C16206"/>
    <w:rsid w:val="00C16BCD"/>
    <w:rsid w:val="00C17061"/>
    <w:rsid w:val="00C17642"/>
    <w:rsid w:val="00C17724"/>
    <w:rsid w:val="00C20BDB"/>
    <w:rsid w:val="00C20CF1"/>
    <w:rsid w:val="00C21E5A"/>
    <w:rsid w:val="00C220F9"/>
    <w:rsid w:val="00C230E2"/>
    <w:rsid w:val="00C2447B"/>
    <w:rsid w:val="00C2469C"/>
    <w:rsid w:val="00C24C89"/>
    <w:rsid w:val="00C2541C"/>
    <w:rsid w:val="00C254DA"/>
    <w:rsid w:val="00C25611"/>
    <w:rsid w:val="00C26603"/>
    <w:rsid w:val="00C26862"/>
    <w:rsid w:val="00C30458"/>
    <w:rsid w:val="00C31998"/>
    <w:rsid w:val="00C31DA6"/>
    <w:rsid w:val="00C322CA"/>
    <w:rsid w:val="00C33260"/>
    <w:rsid w:val="00C34410"/>
    <w:rsid w:val="00C34A1E"/>
    <w:rsid w:val="00C37137"/>
    <w:rsid w:val="00C37277"/>
    <w:rsid w:val="00C37789"/>
    <w:rsid w:val="00C42306"/>
    <w:rsid w:val="00C4468D"/>
    <w:rsid w:val="00C4564E"/>
    <w:rsid w:val="00C4598F"/>
    <w:rsid w:val="00C45A76"/>
    <w:rsid w:val="00C45D61"/>
    <w:rsid w:val="00C45EEB"/>
    <w:rsid w:val="00C479A4"/>
    <w:rsid w:val="00C50360"/>
    <w:rsid w:val="00C503D8"/>
    <w:rsid w:val="00C503E6"/>
    <w:rsid w:val="00C51476"/>
    <w:rsid w:val="00C54E12"/>
    <w:rsid w:val="00C55468"/>
    <w:rsid w:val="00C57071"/>
    <w:rsid w:val="00C57873"/>
    <w:rsid w:val="00C602BB"/>
    <w:rsid w:val="00C6192C"/>
    <w:rsid w:val="00C622C3"/>
    <w:rsid w:val="00C62FCF"/>
    <w:rsid w:val="00C63489"/>
    <w:rsid w:val="00C637D5"/>
    <w:rsid w:val="00C63BD5"/>
    <w:rsid w:val="00C65B7F"/>
    <w:rsid w:val="00C67450"/>
    <w:rsid w:val="00C716B0"/>
    <w:rsid w:val="00C72040"/>
    <w:rsid w:val="00C74906"/>
    <w:rsid w:val="00C75D94"/>
    <w:rsid w:val="00C76114"/>
    <w:rsid w:val="00C77677"/>
    <w:rsid w:val="00C81B40"/>
    <w:rsid w:val="00C81FEA"/>
    <w:rsid w:val="00C8300D"/>
    <w:rsid w:val="00C83969"/>
    <w:rsid w:val="00C846DF"/>
    <w:rsid w:val="00C86896"/>
    <w:rsid w:val="00C86C95"/>
    <w:rsid w:val="00C900A2"/>
    <w:rsid w:val="00C92152"/>
    <w:rsid w:val="00C92F28"/>
    <w:rsid w:val="00C93485"/>
    <w:rsid w:val="00C935CB"/>
    <w:rsid w:val="00C938C9"/>
    <w:rsid w:val="00C93F3F"/>
    <w:rsid w:val="00C972A9"/>
    <w:rsid w:val="00CA048B"/>
    <w:rsid w:val="00CA05EB"/>
    <w:rsid w:val="00CA1952"/>
    <w:rsid w:val="00CA24CE"/>
    <w:rsid w:val="00CA2CD7"/>
    <w:rsid w:val="00CA3515"/>
    <w:rsid w:val="00CA3A05"/>
    <w:rsid w:val="00CA3A9E"/>
    <w:rsid w:val="00CA3DD7"/>
    <w:rsid w:val="00CA3E0B"/>
    <w:rsid w:val="00CA4B62"/>
    <w:rsid w:val="00CA5357"/>
    <w:rsid w:val="00CA5FA6"/>
    <w:rsid w:val="00CA6217"/>
    <w:rsid w:val="00CA788D"/>
    <w:rsid w:val="00CA7DF8"/>
    <w:rsid w:val="00CB0EFE"/>
    <w:rsid w:val="00CB14E9"/>
    <w:rsid w:val="00CB1C41"/>
    <w:rsid w:val="00CB1F89"/>
    <w:rsid w:val="00CB1FF8"/>
    <w:rsid w:val="00CB2FFF"/>
    <w:rsid w:val="00CB6D90"/>
    <w:rsid w:val="00CB72C3"/>
    <w:rsid w:val="00CC138C"/>
    <w:rsid w:val="00CC1742"/>
    <w:rsid w:val="00CC1F16"/>
    <w:rsid w:val="00CC204E"/>
    <w:rsid w:val="00CC308A"/>
    <w:rsid w:val="00CC3150"/>
    <w:rsid w:val="00CC3CEC"/>
    <w:rsid w:val="00CC45E4"/>
    <w:rsid w:val="00CC5EED"/>
    <w:rsid w:val="00CD019F"/>
    <w:rsid w:val="00CD06CD"/>
    <w:rsid w:val="00CD13FE"/>
    <w:rsid w:val="00CD2291"/>
    <w:rsid w:val="00CD2413"/>
    <w:rsid w:val="00CD2557"/>
    <w:rsid w:val="00CD27C5"/>
    <w:rsid w:val="00CD32D4"/>
    <w:rsid w:val="00CD399E"/>
    <w:rsid w:val="00CD3A50"/>
    <w:rsid w:val="00CD3C5F"/>
    <w:rsid w:val="00CD411D"/>
    <w:rsid w:val="00CD5154"/>
    <w:rsid w:val="00CD51C5"/>
    <w:rsid w:val="00CD7564"/>
    <w:rsid w:val="00CD779D"/>
    <w:rsid w:val="00CD7998"/>
    <w:rsid w:val="00CE00BF"/>
    <w:rsid w:val="00CE0D7C"/>
    <w:rsid w:val="00CE1916"/>
    <w:rsid w:val="00CE197E"/>
    <w:rsid w:val="00CE265D"/>
    <w:rsid w:val="00CE4169"/>
    <w:rsid w:val="00CE481D"/>
    <w:rsid w:val="00CE5E8F"/>
    <w:rsid w:val="00CE66E5"/>
    <w:rsid w:val="00CE6C87"/>
    <w:rsid w:val="00CE7894"/>
    <w:rsid w:val="00CE7A1E"/>
    <w:rsid w:val="00CF06A1"/>
    <w:rsid w:val="00CF06C6"/>
    <w:rsid w:val="00CF0913"/>
    <w:rsid w:val="00CF1467"/>
    <w:rsid w:val="00CF1C97"/>
    <w:rsid w:val="00CF1E2D"/>
    <w:rsid w:val="00CF372D"/>
    <w:rsid w:val="00CF3EB3"/>
    <w:rsid w:val="00CF48D6"/>
    <w:rsid w:val="00CF4FC7"/>
    <w:rsid w:val="00CF51AC"/>
    <w:rsid w:val="00CF5498"/>
    <w:rsid w:val="00CF57D6"/>
    <w:rsid w:val="00CF6C1B"/>
    <w:rsid w:val="00CF71C4"/>
    <w:rsid w:val="00CF73D5"/>
    <w:rsid w:val="00CF7EC0"/>
    <w:rsid w:val="00D019D5"/>
    <w:rsid w:val="00D03E8A"/>
    <w:rsid w:val="00D040FE"/>
    <w:rsid w:val="00D0456C"/>
    <w:rsid w:val="00D048EF"/>
    <w:rsid w:val="00D055F4"/>
    <w:rsid w:val="00D056CF"/>
    <w:rsid w:val="00D05B15"/>
    <w:rsid w:val="00D06D3B"/>
    <w:rsid w:val="00D07C72"/>
    <w:rsid w:val="00D11E6B"/>
    <w:rsid w:val="00D11E8A"/>
    <w:rsid w:val="00D1227D"/>
    <w:rsid w:val="00D1299F"/>
    <w:rsid w:val="00D13C59"/>
    <w:rsid w:val="00D142E6"/>
    <w:rsid w:val="00D148F3"/>
    <w:rsid w:val="00D168B9"/>
    <w:rsid w:val="00D168FD"/>
    <w:rsid w:val="00D16F64"/>
    <w:rsid w:val="00D208BD"/>
    <w:rsid w:val="00D21AE6"/>
    <w:rsid w:val="00D23761"/>
    <w:rsid w:val="00D2472C"/>
    <w:rsid w:val="00D25ECB"/>
    <w:rsid w:val="00D261EF"/>
    <w:rsid w:val="00D26E68"/>
    <w:rsid w:val="00D26F45"/>
    <w:rsid w:val="00D279BA"/>
    <w:rsid w:val="00D322F4"/>
    <w:rsid w:val="00D328C0"/>
    <w:rsid w:val="00D336D3"/>
    <w:rsid w:val="00D33DA3"/>
    <w:rsid w:val="00D3485F"/>
    <w:rsid w:val="00D3501C"/>
    <w:rsid w:val="00D356CE"/>
    <w:rsid w:val="00D3614D"/>
    <w:rsid w:val="00D363ED"/>
    <w:rsid w:val="00D36E06"/>
    <w:rsid w:val="00D37FAE"/>
    <w:rsid w:val="00D404B5"/>
    <w:rsid w:val="00D4090F"/>
    <w:rsid w:val="00D426D2"/>
    <w:rsid w:val="00D429C6"/>
    <w:rsid w:val="00D447CB"/>
    <w:rsid w:val="00D44BB5"/>
    <w:rsid w:val="00D4576B"/>
    <w:rsid w:val="00D45E6F"/>
    <w:rsid w:val="00D4697D"/>
    <w:rsid w:val="00D46E34"/>
    <w:rsid w:val="00D479BF"/>
    <w:rsid w:val="00D47D16"/>
    <w:rsid w:val="00D505F4"/>
    <w:rsid w:val="00D50B02"/>
    <w:rsid w:val="00D51CE1"/>
    <w:rsid w:val="00D5528B"/>
    <w:rsid w:val="00D55442"/>
    <w:rsid w:val="00D55BE5"/>
    <w:rsid w:val="00D55CDF"/>
    <w:rsid w:val="00D5614E"/>
    <w:rsid w:val="00D562F2"/>
    <w:rsid w:val="00D60FBC"/>
    <w:rsid w:val="00D61A88"/>
    <w:rsid w:val="00D61B93"/>
    <w:rsid w:val="00D63BA1"/>
    <w:rsid w:val="00D63C2C"/>
    <w:rsid w:val="00D648D0"/>
    <w:rsid w:val="00D65424"/>
    <w:rsid w:val="00D66F0E"/>
    <w:rsid w:val="00D67E4A"/>
    <w:rsid w:val="00D707B3"/>
    <w:rsid w:val="00D70C2C"/>
    <w:rsid w:val="00D71AD5"/>
    <w:rsid w:val="00D724BB"/>
    <w:rsid w:val="00D7352C"/>
    <w:rsid w:val="00D74BEC"/>
    <w:rsid w:val="00D751E0"/>
    <w:rsid w:val="00D75796"/>
    <w:rsid w:val="00D763FD"/>
    <w:rsid w:val="00D76561"/>
    <w:rsid w:val="00D76CB6"/>
    <w:rsid w:val="00D77D36"/>
    <w:rsid w:val="00D81087"/>
    <w:rsid w:val="00D82D36"/>
    <w:rsid w:val="00D84A7D"/>
    <w:rsid w:val="00D861AE"/>
    <w:rsid w:val="00D871F6"/>
    <w:rsid w:val="00D900CF"/>
    <w:rsid w:val="00D90310"/>
    <w:rsid w:val="00D908EB"/>
    <w:rsid w:val="00D90AD1"/>
    <w:rsid w:val="00D933A8"/>
    <w:rsid w:val="00D938E8"/>
    <w:rsid w:val="00D941F7"/>
    <w:rsid w:val="00DA1FFC"/>
    <w:rsid w:val="00DA230E"/>
    <w:rsid w:val="00DA37FD"/>
    <w:rsid w:val="00DA4DDF"/>
    <w:rsid w:val="00DA5851"/>
    <w:rsid w:val="00DA69BA"/>
    <w:rsid w:val="00DA6D82"/>
    <w:rsid w:val="00DA775F"/>
    <w:rsid w:val="00DB0589"/>
    <w:rsid w:val="00DB0804"/>
    <w:rsid w:val="00DB1655"/>
    <w:rsid w:val="00DB2E93"/>
    <w:rsid w:val="00DB2FC4"/>
    <w:rsid w:val="00DB3C42"/>
    <w:rsid w:val="00DB402B"/>
    <w:rsid w:val="00DB43C8"/>
    <w:rsid w:val="00DB7640"/>
    <w:rsid w:val="00DC07E3"/>
    <w:rsid w:val="00DC1CBA"/>
    <w:rsid w:val="00DC1D49"/>
    <w:rsid w:val="00DC25C1"/>
    <w:rsid w:val="00DC382A"/>
    <w:rsid w:val="00DC3946"/>
    <w:rsid w:val="00DC3A1A"/>
    <w:rsid w:val="00DC3A8A"/>
    <w:rsid w:val="00DC54C8"/>
    <w:rsid w:val="00DC5EAC"/>
    <w:rsid w:val="00DC605B"/>
    <w:rsid w:val="00DD0397"/>
    <w:rsid w:val="00DD0D16"/>
    <w:rsid w:val="00DD17D8"/>
    <w:rsid w:val="00DD1F80"/>
    <w:rsid w:val="00DD5A72"/>
    <w:rsid w:val="00DD5F6C"/>
    <w:rsid w:val="00DE1695"/>
    <w:rsid w:val="00DE1808"/>
    <w:rsid w:val="00DE1923"/>
    <w:rsid w:val="00DE2A0F"/>
    <w:rsid w:val="00DE2B33"/>
    <w:rsid w:val="00DE2E29"/>
    <w:rsid w:val="00DE42EB"/>
    <w:rsid w:val="00DE55FE"/>
    <w:rsid w:val="00DE596D"/>
    <w:rsid w:val="00DE5D48"/>
    <w:rsid w:val="00DE5EFF"/>
    <w:rsid w:val="00DE638B"/>
    <w:rsid w:val="00DE6516"/>
    <w:rsid w:val="00DE6CB3"/>
    <w:rsid w:val="00DE6D21"/>
    <w:rsid w:val="00DE72EE"/>
    <w:rsid w:val="00DE755E"/>
    <w:rsid w:val="00DE7F15"/>
    <w:rsid w:val="00DF0D54"/>
    <w:rsid w:val="00DF27FB"/>
    <w:rsid w:val="00DF2A18"/>
    <w:rsid w:val="00DF32D4"/>
    <w:rsid w:val="00DF37E5"/>
    <w:rsid w:val="00DF4076"/>
    <w:rsid w:val="00DF5B11"/>
    <w:rsid w:val="00DF62F8"/>
    <w:rsid w:val="00DF7643"/>
    <w:rsid w:val="00DF77C2"/>
    <w:rsid w:val="00E00B2A"/>
    <w:rsid w:val="00E00C3D"/>
    <w:rsid w:val="00E02B6B"/>
    <w:rsid w:val="00E02E1A"/>
    <w:rsid w:val="00E03076"/>
    <w:rsid w:val="00E034FE"/>
    <w:rsid w:val="00E038F7"/>
    <w:rsid w:val="00E04159"/>
    <w:rsid w:val="00E041E5"/>
    <w:rsid w:val="00E04888"/>
    <w:rsid w:val="00E05C2D"/>
    <w:rsid w:val="00E0763B"/>
    <w:rsid w:val="00E100DD"/>
    <w:rsid w:val="00E10302"/>
    <w:rsid w:val="00E10D48"/>
    <w:rsid w:val="00E10DBD"/>
    <w:rsid w:val="00E12347"/>
    <w:rsid w:val="00E12D8C"/>
    <w:rsid w:val="00E1414A"/>
    <w:rsid w:val="00E146A9"/>
    <w:rsid w:val="00E17EC5"/>
    <w:rsid w:val="00E20D43"/>
    <w:rsid w:val="00E21FEE"/>
    <w:rsid w:val="00E22BD7"/>
    <w:rsid w:val="00E23A5E"/>
    <w:rsid w:val="00E23E8E"/>
    <w:rsid w:val="00E240B2"/>
    <w:rsid w:val="00E248EC"/>
    <w:rsid w:val="00E258CF"/>
    <w:rsid w:val="00E26328"/>
    <w:rsid w:val="00E26BFD"/>
    <w:rsid w:val="00E2774B"/>
    <w:rsid w:val="00E27E90"/>
    <w:rsid w:val="00E301F9"/>
    <w:rsid w:val="00E31382"/>
    <w:rsid w:val="00E33693"/>
    <w:rsid w:val="00E3383A"/>
    <w:rsid w:val="00E33D02"/>
    <w:rsid w:val="00E3455C"/>
    <w:rsid w:val="00E345D2"/>
    <w:rsid w:val="00E349C4"/>
    <w:rsid w:val="00E34F2C"/>
    <w:rsid w:val="00E35424"/>
    <w:rsid w:val="00E35D79"/>
    <w:rsid w:val="00E3611A"/>
    <w:rsid w:val="00E365B6"/>
    <w:rsid w:val="00E3752B"/>
    <w:rsid w:val="00E408ED"/>
    <w:rsid w:val="00E40A82"/>
    <w:rsid w:val="00E416A2"/>
    <w:rsid w:val="00E45D70"/>
    <w:rsid w:val="00E4641E"/>
    <w:rsid w:val="00E519AE"/>
    <w:rsid w:val="00E53D9D"/>
    <w:rsid w:val="00E54134"/>
    <w:rsid w:val="00E560C4"/>
    <w:rsid w:val="00E563F2"/>
    <w:rsid w:val="00E5648B"/>
    <w:rsid w:val="00E56A52"/>
    <w:rsid w:val="00E57243"/>
    <w:rsid w:val="00E57AF7"/>
    <w:rsid w:val="00E61DEC"/>
    <w:rsid w:val="00E6241B"/>
    <w:rsid w:val="00E62CAF"/>
    <w:rsid w:val="00E63FCE"/>
    <w:rsid w:val="00E64FCC"/>
    <w:rsid w:val="00E650E1"/>
    <w:rsid w:val="00E667C4"/>
    <w:rsid w:val="00E66FE6"/>
    <w:rsid w:val="00E67868"/>
    <w:rsid w:val="00E703B6"/>
    <w:rsid w:val="00E7116E"/>
    <w:rsid w:val="00E719E4"/>
    <w:rsid w:val="00E72200"/>
    <w:rsid w:val="00E72403"/>
    <w:rsid w:val="00E7288C"/>
    <w:rsid w:val="00E72B1B"/>
    <w:rsid w:val="00E73B27"/>
    <w:rsid w:val="00E74293"/>
    <w:rsid w:val="00E754A3"/>
    <w:rsid w:val="00E75AA1"/>
    <w:rsid w:val="00E75D47"/>
    <w:rsid w:val="00E75E7D"/>
    <w:rsid w:val="00E766F5"/>
    <w:rsid w:val="00E76E2E"/>
    <w:rsid w:val="00E7791C"/>
    <w:rsid w:val="00E802FB"/>
    <w:rsid w:val="00E8113F"/>
    <w:rsid w:val="00E81904"/>
    <w:rsid w:val="00E81BAA"/>
    <w:rsid w:val="00E82427"/>
    <w:rsid w:val="00E82948"/>
    <w:rsid w:val="00E83EDF"/>
    <w:rsid w:val="00E8629A"/>
    <w:rsid w:val="00E8634E"/>
    <w:rsid w:val="00E90218"/>
    <w:rsid w:val="00E913BB"/>
    <w:rsid w:val="00E9252C"/>
    <w:rsid w:val="00E92847"/>
    <w:rsid w:val="00E93A11"/>
    <w:rsid w:val="00E94233"/>
    <w:rsid w:val="00E9550F"/>
    <w:rsid w:val="00E956C0"/>
    <w:rsid w:val="00E95F2E"/>
    <w:rsid w:val="00EA11D2"/>
    <w:rsid w:val="00EA1508"/>
    <w:rsid w:val="00EA1541"/>
    <w:rsid w:val="00EA1ACC"/>
    <w:rsid w:val="00EA1AFA"/>
    <w:rsid w:val="00EA2323"/>
    <w:rsid w:val="00EA32E4"/>
    <w:rsid w:val="00EA4A1D"/>
    <w:rsid w:val="00EA5BC7"/>
    <w:rsid w:val="00EA6CAD"/>
    <w:rsid w:val="00EA7C9F"/>
    <w:rsid w:val="00EA7E36"/>
    <w:rsid w:val="00EB0898"/>
    <w:rsid w:val="00EB11A4"/>
    <w:rsid w:val="00EB150F"/>
    <w:rsid w:val="00EB496C"/>
    <w:rsid w:val="00EB4BF1"/>
    <w:rsid w:val="00EB5035"/>
    <w:rsid w:val="00EB5C6B"/>
    <w:rsid w:val="00EB627B"/>
    <w:rsid w:val="00EB6D94"/>
    <w:rsid w:val="00EB730B"/>
    <w:rsid w:val="00EC2C98"/>
    <w:rsid w:val="00EC3310"/>
    <w:rsid w:val="00EC4053"/>
    <w:rsid w:val="00EC40FA"/>
    <w:rsid w:val="00EC4183"/>
    <w:rsid w:val="00EC6468"/>
    <w:rsid w:val="00EC6708"/>
    <w:rsid w:val="00EC70C5"/>
    <w:rsid w:val="00EC76E9"/>
    <w:rsid w:val="00EC7895"/>
    <w:rsid w:val="00EC7B2A"/>
    <w:rsid w:val="00ED0A55"/>
    <w:rsid w:val="00ED207C"/>
    <w:rsid w:val="00ED325A"/>
    <w:rsid w:val="00ED3BCF"/>
    <w:rsid w:val="00ED3F41"/>
    <w:rsid w:val="00ED5615"/>
    <w:rsid w:val="00ED6359"/>
    <w:rsid w:val="00ED692E"/>
    <w:rsid w:val="00ED69AF"/>
    <w:rsid w:val="00ED7A4E"/>
    <w:rsid w:val="00EE1847"/>
    <w:rsid w:val="00EE240E"/>
    <w:rsid w:val="00EE4A76"/>
    <w:rsid w:val="00EE5109"/>
    <w:rsid w:val="00EE688E"/>
    <w:rsid w:val="00EE6A6D"/>
    <w:rsid w:val="00EE6E43"/>
    <w:rsid w:val="00EE7D76"/>
    <w:rsid w:val="00EF02BE"/>
    <w:rsid w:val="00EF03E2"/>
    <w:rsid w:val="00EF0CF7"/>
    <w:rsid w:val="00EF1109"/>
    <w:rsid w:val="00EF30E8"/>
    <w:rsid w:val="00EF31F6"/>
    <w:rsid w:val="00EF416B"/>
    <w:rsid w:val="00EF5600"/>
    <w:rsid w:val="00EF617B"/>
    <w:rsid w:val="00EF749D"/>
    <w:rsid w:val="00EF7F8B"/>
    <w:rsid w:val="00F00071"/>
    <w:rsid w:val="00F01725"/>
    <w:rsid w:val="00F01E9B"/>
    <w:rsid w:val="00F03814"/>
    <w:rsid w:val="00F038F7"/>
    <w:rsid w:val="00F042F6"/>
    <w:rsid w:val="00F043EB"/>
    <w:rsid w:val="00F055A6"/>
    <w:rsid w:val="00F05BA8"/>
    <w:rsid w:val="00F063F9"/>
    <w:rsid w:val="00F064BA"/>
    <w:rsid w:val="00F06BAC"/>
    <w:rsid w:val="00F07A09"/>
    <w:rsid w:val="00F1173E"/>
    <w:rsid w:val="00F11851"/>
    <w:rsid w:val="00F12E13"/>
    <w:rsid w:val="00F13601"/>
    <w:rsid w:val="00F1390C"/>
    <w:rsid w:val="00F1457D"/>
    <w:rsid w:val="00F14D98"/>
    <w:rsid w:val="00F1545F"/>
    <w:rsid w:val="00F16F9C"/>
    <w:rsid w:val="00F171DB"/>
    <w:rsid w:val="00F20C5E"/>
    <w:rsid w:val="00F210B6"/>
    <w:rsid w:val="00F23021"/>
    <w:rsid w:val="00F2605F"/>
    <w:rsid w:val="00F279D7"/>
    <w:rsid w:val="00F30014"/>
    <w:rsid w:val="00F310B8"/>
    <w:rsid w:val="00F352EC"/>
    <w:rsid w:val="00F35CDA"/>
    <w:rsid w:val="00F36A1D"/>
    <w:rsid w:val="00F36A4D"/>
    <w:rsid w:val="00F40484"/>
    <w:rsid w:val="00F4118A"/>
    <w:rsid w:val="00F4313A"/>
    <w:rsid w:val="00F43704"/>
    <w:rsid w:val="00F44278"/>
    <w:rsid w:val="00F44C4D"/>
    <w:rsid w:val="00F4679A"/>
    <w:rsid w:val="00F46F8C"/>
    <w:rsid w:val="00F47860"/>
    <w:rsid w:val="00F5092D"/>
    <w:rsid w:val="00F51B65"/>
    <w:rsid w:val="00F52AAB"/>
    <w:rsid w:val="00F52EB6"/>
    <w:rsid w:val="00F54F62"/>
    <w:rsid w:val="00F55075"/>
    <w:rsid w:val="00F55260"/>
    <w:rsid w:val="00F55BF4"/>
    <w:rsid w:val="00F562B3"/>
    <w:rsid w:val="00F566DA"/>
    <w:rsid w:val="00F569E5"/>
    <w:rsid w:val="00F60668"/>
    <w:rsid w:val="00F62416"/>
    <w:rsid w:val="00F62579"/>
    <w:rsid w:val="00F6316B"/>
    <w:rsid w:val="00F63C28"/>
    <w:rsid w:val="00F65AE0"/>
    <w:rsid w:val="00F65BA9"/>
    <w:rsid w:val="00F675D8"/>
    <w:rsid w:val="00F67B3F"/>
    <w:rsid w:val="00F707C8"/>
    <w:rsid w:val="00F70990"/>
    <w:rsid w:val="00F718D7"/>
    <w:rsid w:val="00F722A8"/>
    <w:rsid w:val="00F72FA8"/>
    <w:rsid w:val="00F745DF"/>
    <w:rsid w:val="00F74E38"/>
    <w:rsid w:val="00F76BC7"/>
    <w:rsid w:val="00F76D6F"/>
    <w:rsid w:val="00F77555"/>
    <w:rsid w:val="00F77863"/>
    <w:rsid w:val="00F778B0"/>
    <w:rsid w:val="00F77DDB"/>
    <w:rsid w:val="00F80476"/>
    <w:rsid w:val="00F808EB"/>
    <w:rsid w:val="00F83BC2"/>
    <w:rsid w:val="00F83E5F"/>
    <w:rsid w:val="00F842BA"/>
    <w:rsid w:val="00F847C6"/>
    <w:rsid w:val="00F85696"/>
    <w:rsid w:val="00F873A0"/>
    <w:rsid w:val="00F90545"/>
    <w:rsid w:val="00F908E5"/>
    <w:rsid w:val="00F92EC1"/>
    <w:rsid w:val="00F94538"/>
    <w:rsid w:val="00F948E6"/>
    <w:rsid w:val="00F94C47"/>
    <w:rsid w:val="00F97C1A"/>
    <w:rsid w:val="00FA0352"/>
    <w:rsid w:val="00FA0421"/>
    <w:rsid w:val="00FA0D60"/>
    <w:rsid w:val="00FA3389"/>
    <w:rsid w:val="00FA33FE"/>
    <w:rsid w:val="00FA3476"/>
    <w:rsid w:val="00FA495F"/>
    <w:rsid w:val="00FA6252"/>
    <w:rsid w:val="00FA697E"/>
    <w:rsid w:val="00FA6BBD"/>
    <w:rsid w:val="00FB074C"/>
    <w:rsid w:val="00FB08BE"/>
    <w:rsid w:val="00FB095F"/>
    <w:rsid w:val="00FB0C10"/>
    <w:rsid w:val="00FB14E7"/>
    <w:rsid w:val="00FB3C36"/>
    <w:rsid w:val="00FB4280"/>
    <w:rsid w:val="00FB49DA"/>
    <w:rsid w:val="00FB75D0"/>
    <w:rsid w:val="00FB7CCE"/>
    <w:rsid w:val="00FC01C8"/>
    <w:rsid w:val="00FC0588"/>
    <w:rsid w:val="00FC0C15"/>
    <w:rsid w:val="00FC2256"/>
    <w:rsid w:val="00FC5027"/>
    <w:rsid w:val="00FC50C7"/>
    <w:rsid w:val="00FC511D"/>
    <w:rsid w:val="00FC68BC"/>
    <w:rsid w:val="00FC7461"/>
    <w:rsid w:val="00FD008F"/>
    <w:rsid w:val="00FD11D4"/>
    <w:rsid w:val="00FD225D"/>
    <w:rsid w:val="00FD2384"/>
    <w:rsid w:val="00FD25F1"/>
    <w:rsid w:val="00FD6110"/>
    <w:rsid w:val="00FD6755"/>
    <w:rsid w:val="00FE0567"/>
    <w:rsid w:val="00FE1725"/>
    <w:rsid w:val="00FE1B7C"/>
    <w:rsid w:val="00FE452E"/>
    <w:rsid w:val="00FE46D2"/>
    <w:rsid w:val="00FE49A7"/>
    <w:rsid w:val="00FE5ECA"/>
    <w:rsid w:val="00FF22E9"/>
    <w:rsid w:val="00FF2318"/>
    <w:rsid w:val="00FF27C4"/>
    <w:rsid w:val="00FF402D"/>
    <w:rsid w:val="00FF4275"/>
    <w:rsid w:val="00FF4A4C"/>
    <w:rsid w:val="00FF4C15"/>
    <w:rsid w:val="00FF55C6"/>
    <w:rsid w:val="00FF789B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uiPriority="99" w:qFormat="1"/>
    <w:lsdException w:name="heading 5" w:semiHidden="0" w:uiPriority="99" w:unhideWhenUsed="0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99"/>
    <w:lsdException w:name="footnote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&quot;Cita textual&quot;Normal"/>
    <w:qFormat/>
    <w:rsid w:val="00285721"/>
    <w:pPr>
      <w:spacing w:after="140"/>
      <w:ind w:firstLine="567"/>
      <w:jc w:val="both"/>
    </w:pPr>
    <w:rPr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1C3A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C3A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1C3A3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156C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1C3A32"/>
    <w:pPr>
      <w:keepNext/>
      <w:tabs>
        <w:tab w:val="left" w:pos="7200"/>
      </w:tabs>
      <w:spacing w:after="0"/>
      <w:ind w:right="44" w:firstLine="0"/>
      <w:jc w:val="center"/>
      <w:outlineLvl w:val="4"/>
    </w:pPr>
    <w:rPr>
      <w:b/>
      <w:sz w:val="28"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156CD3"/>
    <w:pPr>
      <w:keepNext/>
      <w:spacing w:after="0"/>
      <w:ind w:firstLine="0"/>
      <w:jc w:val="center"/>
      <w:outlineLvl w:val="6"/>
    </w:pPr>
    <w:rPr>
      <w:sz w:val="5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texto">
    <w:name w:val="cuatexto"/>
    <w:basedOn w:val="texto"/>
    <w:uiPriority w:val="99"/>
    <w:rsid w:val="002717A6"/>
    <w:pPr>
      <w:keepLines/>
      <w:tabs>
        <w:tab w:val="right" w:pos="2835"/>
        <w:tab w:val="right" w:pos="3969"/>
        <w:tab w:val="right" w:pos="5103"/>
        <w:tab w:val="right" w:pos="6237"/>
        <w:tab w:val="right" w:pos="7371"/>
      </w:tabs>
      <w:spacing w:after="0"/>
      <w:ind w:firstLine="0"/>
    </w:pPr>
    <w:rPr>
      <w:rFonts w:ascii="Arial Narrow" w:hAnsi="Arial Narrow"/>
      <w:sz w:val="20"/>
    </w:rPr>
  </w:style>
  <w:style w:type="paragraph" w:customStyle="1" w:styleId="recomen">
    <w:name w:val="recomen"/>
    <w:basedOn w:val="texto"/>
    <w:uiPriority w:val="99"/>
    <w:rsid w:val="001D4F09"/>
    <w:pPr>
      <w:numPr>
        <w:numId w:val="2"/>
      </w:numPr>
      <w:tabs>
        <w:tab w:val="clear" w:pos="1948"/>
        <w:tab w:val="clear" w:pos="2835"/>
        <w:tab w:val="clear" w:pos="3969"/>
        <w:tab w:val="clear" w:pos="5103"/>
        <w:tab w:val="clear" w:pos="6237"/>
        <w:tab w:val="clear" w:pos="7371"/>
      </w:tabs>
      <w:ind w:left="0" w:firstLine="284"/>
    </w:pPr>
    <w:rPr>
      <w:i/>
      <w:lang w:val="es-ES"/>
    </w:rPr>
  </w:style>
  <w:style w:type="paragraph" w:customStyle="1" w:styleId="portada">
    <w:name w:val="portada"/>
    <w:basedOn w:val="Normal"/>
    <w:uiPriority w:val="99"/>
    <w:rsid w:val="00FF4A4C"/>
    <w:pPr>
      <w:spacing w:before="60" w:after="0"/>
      <w:ind w:left="4536" w:firstLine="0"/>
    </w:pPr>
    <w:rPr>
      <w:rFonts w:ascii="ITCCentury Book" w:hAnsi="ITCCentury Book"/>
      <w:sz w:val="60"/>
    </w:rPr>
  </w:style>
  <w:style w:type="paragraph" w:customStyle="1" w:styleId="texto">
    <w:name w:val="texto"/>
    <w:basedOn w:val="Normal"/>
    <w:link w:val="textoCar"/>
    <w:uiPriority w:val="99"/>
    <w:qFormat/>
    <w:rsid w:val="001D4F09"/>
    <w:pPr>
      <w:tabs>
        <w:tab w:val="center" w:pos="2835"/>
        <w:tab w:val="center" w:pos="3969"/>
        <w:tab w:val="center" w:pos="5103"/>
        <w:tab w:val="center" w:pos="6237"/>
        <w:tab w:val="center" w:pos="7371"/>
      </w:tabs>
      <w:ind w:firstLine="284"/>
    </w:pPr>
    <w:rPr>
      <w:spacing w:val="6"/>
      <w:sz w:val="26"/>
      <w:szCs w:val="24"/>
    </w:rPr>
  </w:style>
  <w:style w:type="paragraph" w:customStyle="1" w:styleId="atitulo1">
    <w:name w:val="atitulo1"/>
    <w:basedOn w:val="Ttulo1"/>
    <w:link w:val="atitulo1Car"/>
    <w:uiPriority w:val="99"/>
    <w:qFormat/>
    <w:rsid w:val="004B2F01"/>
    <w:pPr>
      <w:spacing w:before="0" w:after="240"/>
      <w:ind w:firstLine="0"/>
      <w:outlineLvl w:val="9"/>
    </w:pPr>
    <w:rPr>
      <w:rFonts w:cs="Times New Roman"/>
      <w:bCs w:val="0"/>
      <w:color w:val="000000"/>
      <w:kern w:val="28"/>
      <w:sz w:val="25"/>
      <w:szCs w:val="26"/>
    </w:rPr>
  </w:style>
  <w:style w:type="paragraph" w:customStyle="1" w:styleId="atitulo2">
    <w:name w:val="atitulo2"/>
    <w:basedOn w:val="atitulo1"/>
    <w:link w:val="atitulo2Car"/>
    <w:uiPriority w:val="99"/>
    <w:qFormat/>
    <w:rsid w:val="004B2F01"/>
    <w:rPr>
      <w:b w:val="0"/>
      <w:bCs/>
      <w:iCs/>
      <w:spacing w:val="10"/>
    </w:rPr>
  </w:style>
  <w:style w:type="paragraph" w:customStyle="1" w:styleId="atitulo3">
    <w:name w:val="atitulo3"/>
    <w:basedOn w:val="atitulo2"/>
    <w:uiPriority w:val="99"/>
    <w:rsid w:val="004B2F01"/>
    <w:rPr>
      <w:bCs w:val="0"/>
      <w:i/>
    </w:rPr>
  </w:style>
  <w:style w:type="paragraph" w:styleId="TDC1">
    <w:name w:val="toc 1"/>
    <w:basedOn w:val="Normal"/>
    <w:next w:val="Normal"/>
    <w:autoRedefine/>
    <w:uiPriority w:val="39"/>
    <w:rsid w:val="00290C01"/>
    <w:pPr>
      <w:tabs>
        <w:tab w:val="right" w:leader="dot" w:pos="8930"/>
      </w:tabs>
      <w:spacing w:before="60" w:after="80"/>
      <w:ind w:firstLine="0"/>
      <w:jc w:val="left"/>
    </w:pPr>
    <w:rPr>
      <w:rFonts w:ascii="Arial Narrow" w:hAnsi="Arial Narrow"/>
      <w:smallCaps/>
      <w:sz w:val="22"/>
    </w:rPr>
  </w:style>
  <w:style w:type="paragraph" w:styleId="TDC2">
    <w:name w:val="toc 2"/>
    <w:basedOn w:val="Normal"/>
    <w:next w:val="Normal"/>
    <w:autoRedefine/>
    <w:uiPriority w:val="39"/>
    <w:rsid w:val="00477C53"/>
    <w:pPr>
      <w:tabs>
        <w:tab w:val="right" w:leader="dot" w:pos="8930"/>
      </w:tabs>
      <w:spacing w:after="0"/>
      <w:ind w:left="378" w:firstLine="0"/>
    </w:pPr>
    <w:rPr>
      <w:rFonts w:ascii="Arial Narrow" w:hAnsi="Arial Narrow"/>
      <w:sz w:val="22"/>
    </w:rPr>
  </w:style>
  <w:style w:type="paragraph" w:styleId="Textodeglobo">
    <w:name w:val="Balloon Text"/>
    <w:basedOn w:val="Normal"/>
    <w:link w:val="TextodegloboCar"/>
    <w:uiPriority w:val="99"/>
    <w:semiHidden/>
    <w:rsid w:val="000A4697"/>
    <w:rPr>
      <w:rFonts w:ascii="Tahoma" w:hAnsi="Tahoma" w:cs="Tahoma"/>
      <w:sz w:val="16"/>
      <w:szCs w:val="16"/>
    </w:rPr>
  </w:style>
  <w:style w:type="paragraph" w:styleId="Encabezado">
    <w:name w:val="header"/>
    <w:basedOn w:val="Epgrafe"/>
    <w:link w:val="EncabezadoCar"/>
    <w:uiPriority w:val="99"/>
    <w:rsid w:val="00CA3515"/>
    <w:pPr>
      <w:tabs>
        <w:tab w:val="center" w:pos="4252"/>
        <w:tab w:val="right" w:pos="8504"/>
      </w:tabs>
      <w:spacing w:after="60"/>
      <w:jc w:val="center"/>
    </w:pPr>
    <w:rPr>
      <w:b w:val="0"/>
      <w:caps/>
      <w:sz w:val="14"/>
      <w:szCs w:val="12"/>
    </w:rPr>
  </w:style>
  <w:style w:type="paragraph" w:styleId="Piedepgina">
    <w:name w:val="footer"/>
    <w:basedOn w:val="texto"/>
    <w:link w:val="PiedepginaCar"/>
    <w:uiPriority w:val="99"/>
    <w:rsid w:val="001D4F09"/>
    <w:pPr>
      <w:tabs>
        <w:tab w:val="center" w:pos="4252"/>
        <w:tab w:val="right" w:pos="8504"/>
      </w:tabs>
      <w:spacing w:after="80"/>
      <w:ind w:firstLine="0"/>
    </w:pPr>
    <w:rPr>
      <w:sz w:val="20"/>
      <w:szCs w:val="20"/>
    </w:rPr>
  </w:style>
  <w:style w:type="character" w:styleId="Nmerodepgina">
    <w:name w:val="page number"/>
    <w:uiPriority w:val="99"/>
    <w:rsid w:val="001D4F09"/>
    <w:rPr>
      <w:rFonts w:ascii="Times New Roman" w:hAnsi="Times New Roman"/>
      <w:sz w:val="24"/>
      <w:szCs w:val="20"/>
    </w:rPr>
  </w:style>
  <w:style w:type="paragraph" w:customStyle="1" w:styleId="Citatextual">
    <w:name w:val="«Citatextual»"/>
    <w:basedOn w:val="texto"/>
    <w:uiPriority w:val="99"/>
    <w:rsid w:val="00337493"/>
    <w:pPr>
      <w:spacing w:after="90"/>
    </w:pPr>
    <w:rPr>
      <w:sz w:val="20"/>
    </w:rPr>
  </w:style>
  <w:style w:type="paragraph" w:customStyle="1" w:styleId="ndice">
    <w:name w:val="índice"/>
    <w:basedOn w:val="atitulo1"/>
    <w:uiPriority w:val="99"/>
    <w:rsid w:val="007446E8"/>
    <w:pPr>
      <w:jc w:val="center"/>
    </w:pPr>
    <w:rPr>
      <w:caps/>
    </w:rPr>
  </w:style>
  <w:style w:type="paragraph" w:customStyle="1" w:styleId="Fechaportada">
    <w:name w:val="Fechaportada"/>
    <w:basedOn w:val="texto"/>
    <w:uiPriority w:val="99"/>
    <w:rsid w:val="00FF4A4C"/>
    <w:pPr>
      <w:tabs>
        <w:tab w:val="clear" w:pos="2835"/>
        <w:tab w:val="clear" w:pos="3969"/>
        <w:tab w:val="clear" w:pos="5103"/>
        <w:tab w:val="clear" w:pos="6237"/>
        <w:tab w:val="clear" w:pos="7371"/>
      </w:tabs>
      <w:ind w:firstLine="0"/>
      <w:jc w:val="right"/>
    </w:pPr>
    <w:rPr>
      <w:i/>
      <w:sz w:val="28"/>
      <w:szCs w:val="28"/>
    </w:rPr>
  </w:style>
  <w:style w:type="paragraph" w:styleId="Epgrafe">
    <w:name w:val="caption"/>
    <w:basedOn w:val="Normal"/>
    <w:next w:val="Normal"/>
    <w:uiPriority w:val="99"/>
    <w:qFormat/>
    <w:rsid w:val="00891D73"/>
    <w:rPr>
      <w:b/>
      <w:bCs/>
    </w:rPr>
  </w:style>
  <w:style w:type="paragraph" w:customStyle="1" w:styleId="BorradorProvisional">
    <w:name w:val="Borrador/Provisional"/>
    <w:basedOn w:val="texto"/>
    <w:rsid w:val="001D4F09"/>
    <w:pPr>
      <w:tabs>
        <w:tab w:val="clear" w:pos="2835"/>
        <w:tab w:val="clear" w:pos="3969"/>
        <w:tab w:val="clear" w:pos="5103"/>
        <w:tab w:val="clear" w:pos="6237"/>
        <w:tab w:val="clear" w:pos="7371"/>
      </w:tabs>
      <w:spacing w:after="0"/>
      <w:ind w:left="4394" w:firstLine="0"/>
      <w:jc w:val="left"/>
    </w:pPr>
    <w:rPr>
      <w:rFonts w:ascii="Arial" w:hAnsi="Arial"/>
      <w:b/>
      <w:color w:val="808080"/>
      <w:sz w:val="40"/>
    </w:rPr>
  </w:style>
  <w:style w:type="character" w:styleId="Hipervnculo">
    <w:name w:val="Hyperlink"/>
    <w:uiPriority w:val="99"/>
    <w:rsid w:val="003C6E1D"/>
    <w:rPr>
      <w:color w:val="0000FF"/>
      <w:u w:val="single"/>
    </w:rPr>
  </w:style>
  <w:style w:type="character" w:customStyle="1" w:styleId="textoCar">
    <w:name w:val="texto Car"/>
    <w:link w:val="texto"/>
    <w:uiPriority w:val="99"/>
    <w:qFormat/>
    <w:rsid w:val="001D4F09"/>
    <w:rPr>
      <w:spacing w:val="6"/>
      <w:sz w:val="26"/>
      <w:szCs w:val="24"/>
      <w:lang w:val="es-ES_tradnl" w:eastAsia="en-US" w:bidi="ar-SA"/>
    </w:rPr>
  </w:style>
  <w:style w:type="paragraph" w:customStyle="1" w:styleId="atitulo4">
    <w:name w:val="atitulo4"/>
    <w:basedOn w:val="atitulo3"/>
    <w:uiPriority w:val="99"/>
    <w:rsid w:val="001D4F09"/>
  </w:style>
  <w:style w:type="paragraph" w:customStyle="1" w:styleId="cuadroCabe">
    <w:name w:val="cuadroCabe"/>
    <w:basedOn w:val="cuatexto"/>
    <w:uiPriority w:val="99"/>
    <w:rsid w:val="002717A6"/>
    <w:rPr>
      <w:rFonts w:ascii="Arial" w:hAnsi="Arial"/>
      <w:sz w:val="18"/>
    </w:rPr>
  </w:style>
  <w:style w:type="paragraph" w:customStyle="1" w:styleId="Portada0">
    <w:name w:val="Portada"/>
    <w:basedOn w:val="portada"/>
    <w:uiPriority w:val="99"/>
    <w:rsid w:val="00FF4A4C"/>
    <w:pPr>
      <w:ind w:left="4396" w:right="-1051"/>
      <w:jc w:val="left"/>
    </w:pPr>
  </w:style>
  <w:style w:type="table" w:styleId="Tablaconcuadrcula">
    <w:name w:val="Table Grid"/>
    <w:basedOn w:val="Tablanormal"/>
    <w:uiPriority w:val="59"/>
    <w:rsid w:val="00E33D02"/>
    <w:pPr>
      <w:spacing w:after="14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Portada">
    <w:name w:val="Estilo Portada"/>
    <w:basedOn w:val="Portada0"/>
    <w:uiPriority w:val="99"/>
    <w:rsid w:val="001D4F09"/>
    <w:rPr>
      <w:rFonts w:ascii="Times New Roman" w:hAnsi="Times New Roman"/>
      <w:b/>
    </w:rPr>
  </w:style>
  <w:style w:type="paragraph" w:customStyle="1" w:styleId="CuadroTtulo">
    <w:name w:val="CuadroTítulo"/>
    <w:basedOn w:val="cuadroCabe"/>
    <w:rsid w:val="00C622C3"/>
    <w:rPr>
      <w:sz w:val="20"/>
    </w:rPr>
  </w:style>
  <w:style w:type="paragraph" w:styleId="TDC3">
    <w:name w:val="toc 3"/>
    <w:basedOn w:val="atitulo3"/>
    <w:autoRedefine/>
    <w:uiPriority w:val="39"/>
    <w:rsid w:val="00477C53"/>
    <w:pPr>
      <w:tabs>
        <w:tab w:val="right" w:leader="dot" w:pos="8930"/>
      </w:tabs>
      <w:spacing w:after="60"/>
      <w:ind w:left="1022"/>
    </w:pPr>
    <w:rPr>
      <w:rFonts w:ascii="Arial Narrow" w:hAnsi="Arial Narrow"/>
      <w:noProof/>
      <w:spacing w:val="-6"/>
      <w:w w:val="101"/>
      <w:sz w:val="22"/>
      <w:szCs w:val="22"/>
    </w:rPr>
  </w:style>
  <w:style w:type="paragraph" w:styleId="TDC4">
    <w:name w:val="toc 4"/>
    <w:basedOn w:val="Normal"/>
    <w:next w:val="Normal"/>
    <w:autoRedefine/>
    <w:uiPriority w:val="99"/>
    <w:semiHidden/>
    <w:rsid w:val="00BC376C"/>
    <w:pPr>
      <w:tabs>
        <w:tab w:val="right" w:leader="dot" w:pos="8930"/>
      </w:tabs>
      <w:ind w:left="567" w:firstLine="0"/>
    </w:pPr>
    <w:rPr>
      <w:rFonts w:ascii="Arial Narrow" w:hAnsi="Arial Narrow"/>
      <w:sz w:val="22"/>
    </w:rPr>
  </w:style>
  <w:style w:type="character" w:customStyle="1" w:styleId="Ttulo4Car">
    <w:name w:val="Título 4 Car"/>
    <w:basedOn w:val="Fuentedeprrafopredeter"/>
    <w:link w:val="Ttulo4"/>
    <w:uiPriority w:val="99"/>
    <w:rsid w:val="00156CD3"/>
    <w:rPr>
      <w:b/>
      <w:bCs/>
      <w:sz w:val="28"/>
      <w:szCs w:val="28"/>
      <w:lang w:val="es-ES_tradnl" w:eastAsia="en-US"/>
    </w:rPr>
  </w:style>
  <w:style w:type="character" w:customStyle="1" w:styleId="Ttulo7Car">
    <w:name w:val="Título 7 Car"/>
    <w:basedOn w:val="Fuentedeprrafopredeter"/>
    <w:link w:val="Ttulo7"/>
    <w:uiPriority w:val="99"/>
    <w:rsid w:val="00156CD3"/>
    <w:rPr>
      <w:sz w:val="52"/>
    </w:rPr>
  </w:style>
  <w:style w:type="character" w:customStyle="1" w:styleId="atitulo1Car">
    <w:name w:val="atitulo1 Car"/>
    <w:basedOn w:val="Fuentedeprrafopredeter"/>
    <w:link w:val="atitulo1"/>
    <w:uiPriority w:val="99"/>
    <w:locked/>
    <w:rsid w:val="00156CD3"/>
    <w:rPr>
      <w:rFonts w:ascii="Arial" w:hAnsi="Arial"/>
      <w:b/>
      <w:color w:val="000000"/>
      <w:kern w:val="28"/>
      <w:sz w:val="25"/>
      <w:szCs w:val="26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56CD3"/>
    <w:rPr>
      <w:spacing w:val="6"/>
      <w:lang w:val="es-ES_tradnl" w:eastAsia="en-US"/>
    </w:rPr>
  </w:style>
  <w:style w:type="character" w:customStyle="1" w:styleId="atitulo2Car">
    <w:name w:val="atitulo2 Car"/>
    <w:link w:val="atitulo2"/>
    <w:uiPriority w:val="99"/>
    <w:locked/>
    <w:rsid w:val="00156CD3"/>
    <w:rPr>
      <w:rFonts w:ascii="Arial" w:hAnsi="Arial"/>
      <w:bCs/>
      <w:iCs/>
      <w:color w:val="000000"/>
      <w:spacing w:val="10"/>
      <w:kern w:val="28"/>
      <w:sz w:val="25"/>
      <w:szCs w:val="26"/>
      <w:lang w:val="es-ES_tradnl" w:eastAsia="en-US"/>
    </w:rPr>
  </w:style>
  <w:style w:type="paragraph" w:styleId="Textonotapie">
    <w:name w:val="footnote text"/>
    <w:basedOn w:val="Normal"/>
    <w:link w:val="TextonotapieCar"/>
    <w:uiPriority w:val="99"/>
    <w:rsid w:val="00156CD3"/>
  </w:style>
  <w:style w:type="character" w:customStyle="1" w:styleId="TextonotapieCar">
    <w:name w:val="Texto nota pie Car"/>
    <w:basedOn w:val="Fuentedeprrafopredeter"/>
    <w:link w:val="Textonotapie"/>
    <w:uiPriority w:val="99"/>
    <w:rsid w:val="00156CD3"/>
    <w:rPr>
      <w:lang w:val="es-ES_tradnl" w:eastAsia="en-US"/>
    </w:rPr>
  </w:style>
  <w:style w:type="character" w:styleId="Refdenotaalpie">
    <w:name w:val="footnote reference"/>
    <w:basedOn w:val="Fuentedeprrafopredeter"/>
    <w:uiPriority w:val="99"/>
    <w:rsid w:val="00156CD3"/>
    <w:rPr>
      <w:rFonts w:cs="Times New Roman"/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156C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9"/>
    <w:locked/>
    <w:rsid w:val="00156CD3"/>
    <w:rPr>
      <w:rFonts w:ascii="Arial" w:hAnsi="Arial" w:cs="Arial"/>
      <w:b/>
      <w:bCs/>
      <w:kern w:val="32"/>
      <w:sz w:val="32"/>
      <w:szCs w:val="32"/>
      <w:lang w:val="es-ES_tradn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56CD3"/>
    <w:rPr>
      <w:rFonts w:ascii="Arial" w:hAnsi="Arial" w:cs="Arial"/>
      <w:b/>
      <w:bCs/>
      <w:i/>
      <w:iCs/>
      <w:sz w:val="28"/>
      <w:szCs w:val="28"/>
      <w:lang w:val="es-ES_tradn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56CD3"/>
    <w:rPr>
      <w:rFonts w:ascii="Arial" w:hAnsi="Arial" w:cs="Arial"/>
      <w:b/>
      <w:bCs/>
      <w:szCs w:val="26"/>
      <w:lang w:val="es-ES_tradn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156CD3"/>
    <w:rPr>
      <w:b/>
      <w:sz w:val="2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56CD3"/>
    <w:rPr>
      <w:rFonts w:ascii="Tahoma" w:hAnsi="Tahoma" w:cs="Tahoma"/>
      <w:sz w:val="16"/>
      <w:szCs w:val="16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56CD3"/>
    <w:rPr>
      <w:bCs/>
      <w:caps/>
      <w:sz w:val="14"/>
      <w:szCs w:val="12"/>
      <w:lang w:val="es-ES_tradnl" w:eastAsia="en-US"/>
    </w:rPr>
  </w:style>
  <w:style w:type="paragraph" w:styleId="Textoindependiente">
    <w:name w:val="Body Text"/>
    <w:basedOn w:val="Normal"/>
    <w:link w:val="TextoindependienteCar"/>
    <w:rsid w:val="00156CD3"/>
    <w:pPr>
      <w:spacing w:after="0"/>
      <w:ind w:firstLine="0"/>
    </w:pPr>
    <w:rPr>
      <w:rFonts w:ascii="Arial" w:hAnsi="Arial"/>
      <w:sz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6CD3"/>
    <w:rPr>
      <w:rFonts w:ascii="Arial" w:hAnsi="Arial"/>
      <w:sz w:val="24"/>
      <w:lang w:val="es-ES_tradnl"/>
    </w:rPr>
  </w:style>
  <w:style w:type="paragraph" w:customStyle="1" w:styleId="Estndar">
    <w:name w:val="Estándar"/>
    <w:uiPriority w:val="99"/>
    <w:rsid w:val="00156CD3"/>
    <w:pPr>
      <w:snapToGrid w:val="0"/>
    </w:pPr>
    <w:rPr>
      <w:rFonts w:ascii="CG Omega" w:hAnsi="CG Omega"/>
      <w:color w:val="000000"/>
      <w:sz w:val="22"/>
    </w:rPr>
  </w:style>
  <w:style w:type="paragraph" w:customStyle="1" w:styleId="tabla10">
    <w:name w:val="tabla10"/>
    <w:uiPriority w:val="99"/>
    <w:rsid w:val="00156CD3"/>
    <w:pPr>
      <w:tabs>
        <w:tab w:val="left" w:pos="567"/>
        <w:tab w:val="left" w:pos="1134"/>
      </w:tabs>
    </w:pPr>
    <w:rPr>
      <w:rFonts w:ascii="CG Times" w:hAnsi="CG Times"/>
      <w:color w:val="000000"/>
    </w:rPr>
  </w:style>
  <w:style w:type="paragraph" w:customStyle="1" w:styleId="Tabla-10">
    <w:name w:val="Tabla-10"/>
    <w:basedOn w:val="Normal"/>
    <w:uiPriority w:val="99"/>
    <w:rsid w:val="00156CD3"/>
    <w:pPr>
      <w:tabs>
        <w:tab w:val="decimal" w:pos="992"/>
      </w:tabs>
      <w:spacing w:before="84" w:after="20"/>
      <w:ind w:firstLine="0"/>
      <w:jc w:val="left"/>
    </w:pPr>
    <w:rPr>
      <w:rFonts w:ascii="CG Omega" w:hAnsi="CG Omega"/>
    </w:rPr>
  </w:style>
  <w:style w:type="paragraph" w:customStyle="1" w:styleId="Tabla-10-2">
    <w:name w:val="Tabla-10-2"/>
    <w:basedOn w:val="Normal"/>
    <w:uiPriority w:val="99"/>
    <w:rsid w:val="00156CD3"/>
    <w:pPr>
      <w:tabs>
        <w:tab w:val="decimal" w:pos="1021"/>
      </w:tabs>
      <w:spacing w:before="84" w:after="20"/>
      <w:ind w:firstLine="0"/>
      <w:jc w:val="left"/>
    </w:pPr>
    <w:rPr>
      <w:rFonts w:ascii="CG Omega" w:hAnsi="CG Omega"/>
      <w:sz w:val="18"/>
    </w:rPr>
  </w:style>
  <w:style w:type="paragraph" w:customStyle="1" w:styleId="GenBasePiePag">
    <w:name w:val="GenBasePiePag"/>
    <w:uiPriority w:val="99"/>
    <w:rsid w:val="00156CD3"/>
    <w:pPr>
      <w:spacing w:line="190" w:lineRule="exact"/>
      <w:jc w:val="center"/>
    </w:pPr>
    <w:rPr>
      <w:rFonts w:ascii="Arial Narrow" w:hAnsi="Arial Narrow"/>
      <w:sz w:val="18"/>
    </w:rPr>
  </w:style>
  <w:style w:type="paragraph" w:customStyle="1" w:styleId="cuatitul">
    <w:name w:val="cuatitul"/>
    <w:basedOn w:val="Normal"/>
    <w:uiPriority w:val="99"/>
    <w:rsid w:val="00156CD3"/>
    <w:pPr>
      <w:spacing w:after="60"/>
      <w:ind w:firstLine="0"/>
      <w:jc w:val="center"/>
    </w:pPr>
    <w:rPr>
      <w:rFonts w:ascii="GillSans" w:hAnsi="GillSans"/>
      <w:sz w:val="22"/>
      <w:lang w:eastAsia="es-ES"/>
    </w:rPr>
  </w:style>
  <w:style w:type="paragraph" w:customStyle="1" w:styleId="TablaCC">
    <w:name w:val="TablaCC"/>
    <w:basedOn w:val="Normal"/>
    <w:uiPriority w:val="99"/>
    <w:rsid w:val="00156CD3"/>
    <w:pPr>
      <w:spacing w:before="200" w:after="0"/>
      <w:ind w:firstLine="0"/>
      <w:jc w:val="left"/>
    </w:pPr>
    <w:rPr>
      <w:rFonts w:ascii="Arial" w:hAnsi="Arial"/>
      <w:b/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56CD3"/>
    <w:pPr>
      <w:pBdr>
        <w:left w:val="double" w:sz="6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Arial Unicode MS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156CD3"/>
    <w:pPr>
      <w:spacing w:before="100" w:beforeAutospacing="1" w:after="100" w:afterAutospacing="1"/>
      <w:ind w:firstLine="0"/>
      <w:jc w:val="left"/>
    </w:pPr>
    <w:rPr>
      <w:sz w:val="24"/>
      <w:szCs w:val="24"/>
      <w:lang w:val="es-ES" w:eastAsia="es-ES"/>
    </w:rPr>
  </w:style>
  <w:style w:type="character" w:customStyle="1" w:styleId="AyuntamientoCar">
    <w:name w:val="Ayuntamiento Car"/>
    <w:link w:val="Ayuntamiento"/>
    <w:uiPriority w:val="99"/>
    <w:locked/>
    <w:rsid w:val="00156CD3"/>
    <w:rPr>
      <w:rFonts w:ascii="Arial" w:hAnsi="Arial"/>
      <w:sz w:val="24"/>
    </w:rPr>
  </w:style>
  <w:style w:type="paragraph" w:customStyle="1" w:styleId="Ayuntamiento">
    <w:name w:val="Ayuntamiento"/>
    <w:basedOn w:val="Normal"/>
    <w:link w:val="AyuntamientoCar"/>
    <w:uiPriority w:val="99"/>
    <w:rsid w:val="00156CD3"/>
    <w:pPr>
      <w:spacing w:after="0"/>
      <w:ind w:firstLine="0"/>
    </w:pPr>
    <w:rPr>
      <w:rFonts w:ascii="Arial" w:hAnsi="Arial"/>
      <w:sz w:val="24"/>
      <w:lang w:val="es-ES" w:eastAsia="es-ES"/>
    </w:rPr>
  </w:style>
  <w:style w:type="character" w:customStyle="1" w:styleId="JavierCar">
    <w:name w:val="Javier Car"/>
    <w:link w:val="Javier"/>
    <w:uiPriority w:val="99"/>
    <w:locked/>
    <w:rsid w:val="00156CD3"/>
    <w:rPr>
      <w:rFonts w:ascii="Arial" w:hAnsi="Arial"/>
      <w:sz w:val="24"/>
    </w:rPr>
  </w:style>
  <w:style w:type="paragraph" w:customStyle="1" w:styleId="Javier">
    <w:name w:val="Javier"/>
    <w:basedOn w:val="Normal"/>
    <w:link w:val="JavierCar"/>
    <w:uiPriority w:val="99"/>
    <w:rsid w:val="00156CD3"/>
    <w:pPr>
      <w:spacing w:after="0"/>
      <w:ind w:firstLine="0"/>
    </w:pPr>
    <w:rPr>
      <w:rFonts w:ascii="Arial" w:hAnsi="Arial"/>
      <w:sz w:val="24"/>
      <w:lang w:val="es-ES" w:eastAsia="es-ES"/>
    </w:rPr>
  </w:style>
  <w:style w:type="character" w:styleId="Textoennegrita">
    <w:name w:val="Strong"/>
    <w:basedOn w:val="Fuentedeprrafopredeter"/>
    <w:uiPriority w:val="99"/>
    <w:qFormat/>
    <w:rsid w:val="00156CD3"/>
    <w:rPr>
      <w:rFonts w:cs="Times New Roman"/>
      <w:b/>
    </w:rPr>
  </w:style>
  <w:style w:type="paragraph" w:customStyle="1" w:styleId="foral-f-parrafo-c">
    <w:name w:val="foral-f-parrafo-c"/>
    <w:basedOn w:val="Normal"/>
    <w:uiPriority w:val="99"/>
    <w:rsid w:val="00156CD3"/>
    <w:pPr>
      <w:spacing w:after="240"/>
      <w:ind w:firstLine="0"/>
      <w:jc w:val="left"/>
    </w:pPr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156CD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56CD3"/>
    <w:rPr>
      <w:lang w:val="es-ES_tradnl" w:eastAsia="en-US"/>
    </w:rPr>
  </w:style>
  <w:style w:type="paragraph" w:styleId="Textoindependiente3">
    <w:name w:val="Body Text 3"/>
    <w:basedOn w:val="Normal"/>
    <w:link w:val="Textoindependiente3Car"/>
    <w:uiPriority w:val="99"/>
    <w:rsid w:val="00156CD3"/>
    <w:pPr>
      <w:spacing w:after="0"/>
      <w:ind w:firstLine="0"/>
      <w:jc w:val="center"/>
    </w:pPr>
    <w:rPr>
      <w:rFonts w:ascii="ITCCentury Book" w:hAnsi="ITCCentury Book"/>
      <w:b/>
      <w:sz w:val="9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156CD3"/>
    <w:rPr>
      <w:rFonts w:ascii="ITCCentury Book" w:hAnsi="ITCCentury Book"/>
      <w:b/>
      <w:sz w:val="96"/>
    </w:rPr>
  </w:style>
  <w:style w:type="paragraph" w:customStyle="1" w:styleId="c22">
    <w:name w:val="c22"/>
    <w:basedOn w:val="Normal"/>
    <w:uiPriority w:val="99"/>
    <w:rsid w:val="00156CD3"/>
    <w:pPr>
      <w:spacing w:before="100" w:beforeAutospacing="1" w:after="100" w:afterAutospacing="1"/>
      <w:ind w:firstLine="0"/>
      <w:jc w:val="left"/>
    </w:pPr>
    <w:rPr>
      <w:sz w:val="24"/>
      <w:szCs w:val="24"/>
      <w:lang w:val="es-ES" w:eastAsia="es-ES"/>
    </w:rPr>
  </w:style>
  <w:style w:type="paragraph" w:customStyle="1" w:styleId="np">
    <w:name w:val="np"/>
    <w:basedOn w:val="Normal"/>
    <w:uiPriority w:val="99"/>
    <w:rsid w:val="00156CD3"/>
    <w:pPr>
      <w:spacing w:before="100" w:beforeAutospacing="1" w:after="100" w:afterAutospacing="1"/>
      <w:ind w:firstLine="0"/>
      <w:jc w:val="left"/>
    </w:pPr>
    <w:rPr>
      <w:sz w:val="24"/>
      <w:szCs w:val="24"/>
      <w:lang w:val="es-ES" w:eastAsia="es-ES"/>
    </w:rPr>
  </w:style>
  <w:style w:type="paragraph" w:customStyle="1" w:styleId="Default">
    <w:name w:val="Default"/>
    <w:rsid w:val="00156CD3"/>
    <w:pPr>
      <w:autoSpaceDE w:val="0"/>
      <w:autoSpaceDN w:val="0"/>
      <w:adjustRightInd w:val="0"/>
    </w:pPr>
    <w:rPr>
      <w:rFonts w:ascii="TimesNewRoman" w:hAnsi="TimesNewRoman" w:cs="TimesNewRoman"/>
    </w:rPr>
  </w:style>
  <w:style w:type="paragraph" w:customStyle="1" w:styleId="Subepgrafe">
    <w:name w:val="Subepígrafe"/>
    <w:basedOn w:val="Normal"/>
    <w:next w:val="Normal"/>
    <w:uiPriority w:val="99"/>
    <w:rsid w:val="00156CD3"/>
    <w:pPr>
      <w:overflowPunct w:val="0"/>
      <w:adjustRightInd w:val="0"/>
      <w:spacing w:before="240" w:after="0"/>
      <w:ind w:firstLine="0"/>
    </w:pPr>
    <w:rPr>
      <w:sz w:val="22"/>
      <w:lang w:eastAsia="es-ES"/>
    </w:rPr>
  </w:style>
  <w:style w:type="character" w:styleId="nfasis">
    <w:name w:val="Emphasis"/>
    <w:basedOn w:val="Fuentedeprrafopredeter"/>
    <w:uiPriority w:val="20"/>
    <w:qFormat/>
    <w:rsid w:val="00156CD3"/>
    <w:rPr>
      <w:rFonts w:cs="Times New Roman"/>
      <w:i/>
      <w:iCs/>
    </w:rPr>
  </w:style>
  <w:style w:type="paragraph" w:customStyle="1" w:styleId="xa1">
    <w:name w:val="xa1"/>
    <w:basedOn w:val="Normal"/>
    <w:uiPriority w:val="99"/>
    <w:rsid w:val="00156CD3"/>
    <w:pPr>
      <w:spacing w:after="240"/>
      <w:ind w:left="300" w:right="75" w:firstLine="0"/>
    </w:pPr>
    <w:rPr>
      <w:sz w:val="24"/>
      <w:szCs w:val="24"/>
      <w:lang w:val="es-ES" w:eastAsia="es-ES"/>
    </w:rPr>
  </w:style>
  <w:style w:type="paragraph" w:customStyle="1" w:styleId="xl2">
    <w:name w:val="xl2"/>
    <w:basedOn w:val="Normal"/>
    <w:uiPriority w:val="99"/>
    <w:rsid w:val="00156CD3"/>
    <w:pPr>
      <w:spacing w:after="240"/>
      <w:ind w:left="525" w:right="75" w:hanging="225"/>
    </w:pPr>
    <w:rPr>
      <w:sz w:val="24"/>
      <w:szCs w:val="24"/>
      <w:lang w:val="es-ES" w:eastAsia="es-ES"/>
    </w:rPr>
  </w:style>
  <w:style w:type="paragraph" w:customStyle="1" w:styleId="xl1">
    <w:name w:val="xl1"/>
    <w:basedOn w:val="Normal"/>
    <w:uiPriority w:val="99"/>
    <w:rsid w:val="00156CD3"/>
    <w:pPr>
      <w:spacing w:after="240"/>
      <w:ind w:left="300" w:right="75" w:hanging="225"/>
    </w:pPr>
    <w:rPr>
      <w:sz w:val="24"/>
      <w:szCs w:val="24"/>
      <w:lang w:val="es-ES" w:eastAsia="es-ES"/>
    </w:rPr>
  </w:style>
  <w:style w:type="paragraph" w:customStyle="1" w:styleId="norma1">
    <w:name w:val="norma1"/>
    <w:basedOn w:val="Normal"/>
    <w:uiPriority w:val="99"/>
    <w:rsid w:val="00156CD3"/>
    <w:pPr>
      <w:spacing w:after="240"/>
      <w:ind w:firstLine="0"/>
    </w:pPr>
    <w:rPr>
      <w:b/>
      <w:bCs/>
      <w:caps/>
      <w:sz w:val="24"/>
      <w:szCs w:val="24"/>
      <w:lang w:val="es-ES" w:eastAsia="es-ES"/>
    </w:rPr>
  </w:style>
  <w:style w:type="paragraph" w:customStyle="1" w:styleId="simpleizquierdanone1">
    <w:name w:val="simple izquierda none1"/>
    <w:basedOn w:val="Normal"/>
    <w:uiPriority w:val="99"/>
    <w:rsid w:val="00156CD3"/>
    <w:pPr>
      <w:spacing w:before="72" w:after="192" w:line="336" w:lineRule="atLeast"/>
      <w:ind w:left="1368" w:firstLine="0"/>
      <w:jc w:val="left"/>
    </w:pPr>
    <w:rPr>
      <w:rFonts w:ascii="Arial" w:hAnsi="Arial" w:cs="Arial"/>
      <w:color w:val="000000"/>
      <w:sz w:val="29"/>
      <w:szCs w:val="29"/>
      <w:lang w:eastAsia="es-ES_tradnl"/>
    </w:rPr>
  </w:style>
  <w:style w:type="paragraph" w:customStyle="1" w:styleId="simpleizquierda1">
    <w:name w:val="simple izquierda 1"/>
    <w:basedOn w:val="Normal"/>
    <w:uiPriority w:val="99"/>
    <w:rsid w:val="00156CD3"/>
    <w:pPr>
      <w:spacing w:before="72" w:after="192" w:line="336" w:lineRule="atLeast"/>
      <w:ind w:left="1368" w:firstLine="0"/>
      <w:jc w:val="left"/>
    </w:pPr>
    <w:rPr>
      <w:rFonts w:ascii="Arial" w:hAnsi="Arial" w:cs="Arial"/>
      <w:color w:val="000000"/>
      <w:sz w:val="29"/>
      <w:szCs w:val="29"/>
      <w:lang w:eastAsia="es-ES_tradnl"/>
    </w:rPr>
  </w:style>
  <w:style w:type="character" w:customStyle="1" w:styleId="highlight1">
    <w:name w:val="highlight1"/>
    <w:basedOn w:val="Fuentedeprrafopredeter"/>
    <w:uiPriority w:val="99"/>
    <w:rsid w:val="00156CD3"/>
    <w:rPr>
      <w:rFonts w:cs="Times New Roman"/>
      <w:b/>
      <w:bCs/>
      <w:shd w:val="clear" w:color="auto" w:fill="D2F7E1"/>
    </w:rPr>
  </w:style>
  <w:style w:type="paragraph" w:customStyle="1" w:styleId="parrafo">
    <w:name w:val="parrafo"/>
    <w:basedOn w:val="Normal"/>
    <w:rsid w:val="00156CD3"/>
    <w:pPr>
      <w:spacing w:before="100" w:beforeAutospacing="1" w:after="100" w:afterAutospacing="1"/>
      <w:ind w:firstLine="0"/>
      <w:jc w:val="left"/>
    </w:pPr>
    <w:rPr>
      <w:sz w:val="24"/>
      <w:szCs w:val="24"/>
      <w:lang w:val="es-ES" w:eastAsia="es-ES"/>
    </w:rPr>
  </w:style>
  <w:style w:type="character" w:customStyle="1" w:styleId="searchterm2">
    <w:name w:val="searchterm2"/>
    <w:basedOn w:val="Fuentedeprrafopredeter"/>
    <w:uiPriority w:val="99"/>
    <w:rsid w:val="00156CD3"/>
    <w:rPr>
      <w:rFonts w:cs="Times New Roman"/>
      <w:b/>
      <w:bCs/>
      <w:color w:val="000000"/>
      <w:shd w:val="clear" w:color="auto" w:fill="FFFFBF"/>
    </w:rPr>
  </w:style>
  <w:style w:type="paragraph" w:styleId="Sangradetextonormal">
    <w:name w:val="Body Text Indent"/>
    <w:basedOn w:val="Normal"/>
    <w:link w:val="SangradetextonormalCar"/>
    <w:uiPriority w:val="99"/>
    <w:rsid w:val="00156CD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56CD3"/>
    <w:rPr>
      <w:lang w:val="es-ES_tradnl" w:eastAsia="en-US"/>
    </w:rPr>
  </w:style>
  <w:style w:type="character" w:styleId="Hipervnculovisitado">
    <w:name w:val="FollowedHyperlink"/>
    <w:basedOn w:val="Fuentedeprrafopredeter"/>
    <w:uiPriority w:val="99"/>
    <w:rsid w:val="00156CD3"/>
    <w:rPr>
      <w:rFonts w:cs="Times New Roman"/>
      <w:color w:val="800080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156CD3"/>
    <w:pPr>
      <w:spacing w:after="0"/>
      <w:ind w:firstLine="0"/>
      <w:jc w:val="left"/>
    </w:pPr>
    <w:rPr>
      <w:rFonts w:ascii="Calibri" w:eastAsia="Calibri" w:hAnsi="Calibri"/>
      <w:sz w:val="22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56CD3"/>
    <w:rPr>
      <w:rFonts w:ascii="Calibri" w:eastAsia="Calibri" w:hAnsi="Calibri"/>
      <w:sz w:val="22"/>
      <w:szCs w:val="21"/>
      <w:lang w:eastAsia="en-US"/>
    </w:rPr>
  </w:style>
  <w:style w:type="paragraph" w:styleId="Prrafodelista">
    <w:name w:val="List Paragraph"/>
    <w:basedOn w:val="Normal"/>
    <w:uiPriority w:val="99"/>
    <w:qFormat/>
    <w:rsid w:val="00156CD3"/>
    <w:pPr>
      <w:ind w:left="720"/>
      <w:contextualSpacing/>
    </w:pPr>
  </w:style>
  <w:style w:type="paragraph" w:styleId="Textonotaalfinal">
    <w:name w:val="endnote text"/>
    <w:basedOn w:val="Normal"/>
    <w:link w:val="TextonotaalfinalCar"/>
    <w:rsid w:val="00156CD3"/>
    <w:pPr>
      <w:spacing w:after="0"/>
    </w:pPr>
  </w:style>
  <w:style w:type="character" w:customStyle="1" w:styleId="TextonotaalfinalCar">
    <w:name w:val="Texto nota al final Car"/>
    <w:basedOn w:val="Fuentedeprrafopredeter"/>
    <w:link w:val="Textonotaalfinal"/>
    <w:rsid w:val="00156CD3"/>
    <w:rPr>
      <w:lang w:val="es-ES_tradnl" w:eastAsia="en-US"/>
    </w:rPr>
  </w:style>
  <w:style w:type="character" w:styleId="Refdenotaalfinal">
    <w:name w:val="endnote reference"/>
    <w:basedOn w:val="Fuentedeprrafopredeter"/>
    <w:rsid w:val="00156CD3"/>
    <w:rPr>
      <w:vertAlign w:val="superscript"/>
    </w:rPr>
  </w:style>
  <w:style w:type="paragraph" w:styleId="Cita">
    <w:name w:val="Quote"/>
    <w:basedOn w:val="Normal"/>
    <w:next w:val="Normal"/>
    <w:link w:val="CitaCar"/>
    <w:uiPriority w:val="29"/>
    <w:qFormat/>
    <w:rsid w:val="00925DA3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925DA3"/>
    <w:rPr>
      <w:i/>
      <w:iCs/>
      <w:color w:val="000000" w:themeColor="text1"/>
      <w:lang w:val="es-ES_tradnl" w:eastAsia="en-US"/>
    </w:rPr>
  </w:style>
  <w:style w:type="table" w:customStyle="1" w:styleId="TableNormal">
    <w:name w:val="Table Normal"/>
    <w:uiPriority w:val="59"/>
    <w:rsid w:val="0067725A"/>
    <w:pPr>
      <w:autoSpaceDE w:val="0"/>
      <w:autoSpaceDN w:val="0"/>
      <w:adjustRightInd w:val="0"/>
      <w:spacing w:line="276" w:lineRule="auto"/>
    </w:pPr>
    <w:rPr>
      <w:rFonts w:ascii="Verdana" w:hAnsi="Verdana"/>
      <w:color w:val="000000"/>
      <w:sz w:val="24"/>
      <w:szCs w:val="24"/>
      <w:u w:color="00000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uiPriority="99" w:qFormat="1"/>
    <w:lsdException w:name="heading 5" w:semiHidden="0" w:uiPriority="99" w:unhideWhenUsed="0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99"/>
    <w:lsdException w:name="footnote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&quot;Cita textual&quot;Normal"/>
    <w:qFormat/>
    <w:rsid w:val="00285721"/>
    <w:pPr>
      <w:spacing w:after="140"/>
      <w:ind w:firstLine="567"/>
      <w:jc w:val="both"/>
    </w:pPr>
    <w:rPr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1C3A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C3A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1C3A3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156C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1C3A32"/>
    <w:pPr>
      <w:keepNext/>
      <w:tabs>
        <w:tab w:val="left" w:pos="7200"/>
      </w:tabs>
      <w:spacing w:after="0"/>
      <w:ind w:right="44" w:firstLine="0"/>
      <w:jc w:val="center"/>
      <w:outlineLvl w:val="4"/>
    </w:pPr>
    <w:rPr>
      <w:b/>
      <w:sz w:val="28"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156CD3"/>
    <w:pPr>
      <w:keepNext/>
      <w:spacing w:after="0"/>
      <w:ind w:firstLine="0"/>
      <w:jc w:val="center"/>
      <w:outlineLvl w:val="6"/>
    </w:pPr>
    <w:rPr>
      <w:sz w:val="5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texto">
    <w:name w:val="cuatexto"/>
    <w:basedOn w:val="texto"/>
    <w:uiPriority w:val="99"/>
    <w:rsid w:val="002717A6"/>
    <w:pPr>
      <w:keepLines/>
      <w:tabs>
        <w:tab w:val="right" w:pos="2835"/>
        <w:tab w:val="right" w:pos="3969"/>
        <w:tab w:val="right" w:pos="5103"/>
        <w:tab w:val="right" w:pos="6237"/>
        <w:tab w:val="right" w:pos="7371"/>
      </w:tabs>
      <w:spacing w:after="0"/>
      <w:ind w:firstLine="0"/>
    </w:pPr>
    <w:rPr>
      <w:rFonts w:ascii="Arial Narrow" w:hAnsi="Arial Narrow"/>
      <w:sz w:val="20"/>
    </w:rPr>
  </w:style>
  <w:style w:type="paragraph" w:customStyle="1" w:styleId="recomen">
    <w:name w:val="recomen"/>
    <w:basedOn w:val="texto"/>
    <w:uiPriority w:val="99"/>
    <w:rsid w:val="001D4F09"/>
    <w:pPr>
      <w:numPr>
        <w:numId w:val="2"/>
      </w:numPr>
      <w:tabs>
        <w:tab w:val="clear" w:pos="1948"/>
        <w:tab w:val="clear" w:pos="2835"/>
        <w:tab w:val="clear" w:pos="3969"/>
        <w:tab w:val="clear" w:pos="5103"/>
        <w:tab w:val="clear" w:pos="6237"/>
        <w:tab w:val="clear" w:pos="7371"/>
      </w:tabs>
      <w:ind w:left="0" w:firstLine="284"/>
    </w:pPr>
    <w:rPr>
      <w:i/>
      <w:lang w:val="es-ES"/>
    </w:rPr>
  </w:style>
  <w:style w:type="paragraph" w:customStyle="1" w:styleId="portada">
    <w:name w:val="portada"/>
    <w:basedOn w:val="Normal"/>
    <w:uiPriority w:val="99"/>
    <w:rsid w:val="00FF4A4C"/>
    <w:pPr>
      <w:spacing w:before="60" w:after="0"/>
      <w:ind w:left="4536" w:firstLine="0"/>
    </w:pPr>
    <w:rPr>
      <w:rFonts w:ascii="ITCCentury Book" w:hAnsi="ITCCentury Book"/>
      <w:sz w:val="60"/>
    </w:rPr>
  </w:style>
  <w:style w:type="paragraph" w:customStyle="1" w:styleId="texto">
    <w:name w:val="texto"/>
    <w:basedOn w:val="Normal"/>
    <w:link w:val="textoCar"/>
    <w:uiPriority w:val="99"/>
    <w:qFormat/>
    <w:rsid w:val="001D4F09"/>
    <w:pPr>
      <w:tabs>
        <w:tab w:val="center" w:pos="2835"/>
        <w:tab w:val="center" w:pos="3969"/>
        <w:tab w:val="center" w:pos="5103"/>
        <w:tab w:val="center" w:pos="6237"/>
        <w:tab w:val="center" w:pos="7371"/>
      </w:tabs>
      <w:ind w:firstLine="284"/>
    </w:pPr>
    <w:rPr>
      <w:spacing w:val="6"/>
      <w:sz w:val="26"/>
      <w:szCs w:val="24"/>
    </w:rPr>
  </w:style>
  <w:style w:type="paragraph" w:customStyle="1" w:styleId="atitulo1">
    <w:name w:val="atitulo1"/>
    <w:basedOn w:val="Ttulo1"/>
    <w:link w:val="atitulo1Car"/>
    <w:uiPriority w:val="99"/>
    <w:qFormat/>
    <w:rsid w:val="004B2F01"/>
    <w:pPr>
      <w:spacing w:before="0" w:after="240"/>
      <w:ind w:firstLine="0"/>
      <w:outlineLvl w:val="9"/>
    </w:pPr>
    <w:rPr>
      <w:rFonts w:cs="Times New Roman"/>
      <w:bCs w:val="0"/>
      <w:color w:val="000000"/>
      <w:kern w:val="28"/>
      <w:sz w:val="25"/>
      <w:szCs w:val="26"/>
    </w:rPr>
  </w:style>
  <w:style w:type="paragraph" w:customStyle="1" w:styleId="atitulo2">
    <w:name w:val="atitulo2"/>
    <w:basedOn w:val="atitulo1"/>
    <w:link w:val="atitulo2Car"/>
    <w:uiPriority w:val="99"/>
    <w:qFormat/>
    <w:rsid w:val="004B2F01"/>
    <w:rPr>
      <w:b w:val="0"/>
      <w:bCs/>
      <w:iCs/>
      <w:spacing w:val="10"/>
    </w:rPr>
  </w:style>
  <w:style w:type="paragraph" w:customStyle="1" w:styleId="atitulo3">
    <w:name w:val="atitulo3"/>
    <w:basedOn w:val="atitulo2"/>
    <w:uiPriority w:val="99"/>
    <w:rsid w:val="004B2F01"/>
    <w:rPr>
      <w:bCs w:val="0"/>
      <w:i/>
    </w:rPr>
  </w:style>
  <w:style w:type="paragraph" w:styleId="TDC1">
    <w:name w:val="toc 1"/>
    <w:basedOn w:val="Normal"/>
    <w:next w:val="Normal"/>
    <w:autoRedefine/>
    <w:uiPriority w:val="39"/>
    <w:rsid w:val="00290C01"/>
    <w:pPr>
      <w:tabs>
        <w:tab w:val="right" w:leader="dot" w:pos="8930"/>
      </w:tabs>
      <w:spacing w:before="60" w:after="80"/>
      <w:ind w:firstLine="0"/>
      <w:jc w:val="left"/>
    </w:pPr>
    <w:rPr>
      <w:rFonts w:ascii="Arial Narrow" w:hAnsi="Arial Narrow"/>
      <w:smallCaps/>
      <w:sz w:val="22"/>
    </w:rPr>
  </w:style>
  <w:style w:type="paragraph" w:styleId="TDC2">
    <w:name w:val="toc 2"/>
    <w:basedOn w:val="Normal"/>
    <w:next w:val="Normal"/>
    <w:autoRedefine/>
    <w:uiPriority w:val="39"/>
    <w:rsid w:val="00477C53"/>
    <w:pPr>
      <w:tabs>
        <w:tab w:val="right" w:leader="dot" w:pos="8930"/>
      </w:tabs>
      <w:spacing w:after="0"/>
      <w:ind w:left="378" w:firstLine="0"/>
    </w:pPr>
    <w:rPr>
      <w:rFonts w:ascii="Arial Narrow" w:hAnsi="Arial Narrow"/>
      <w:sz w:val="22"/>
    </w:rPr>
  </w:style>
  <w:style w:type="paragraph" w:styleId="Textodeglobo">
    <w:name w:val="Balloon Text"/>
    <w:basedOn w:val="Normal"/>
    <w:link w:val="TextodegloboCar"/>
    <w:uiPriority w:val="99"/>
    <w:semiHidden/>
    <w:rsid w:val="000A4697"/>
    <w:rPr>
      <w:rFonts w:ascii="Tahoma" w:hAnsi="Tahoma" w:cs="Tahoma"/>
      <w:sz w:val="16"/>
      <w:szCs w:val="16"/>
    </w:rPr>
  </w:style>
  <w:style w:type="paragraph" w:styleId="Encabezado">
    <w:name w:val="header"/>
    <w:basedOn w:val="Epgrafe"/>
    <w:link w:val="EncabezadoCar"/>
    <w:uiPriority w:val="99"/>
    <w:rsid w:val="00CA3515"/>
    <w:pPr>
      <w:tabs>
        <w:tab w:val="center" w:pos="4252"/>
        <w:tab w:val="right" w:pos="8504"/>
      </w:tabs>
      <w:spacing w:after="60"/>
      <w:jc w:val="center"/>
    </w:pPr>
    <w:rPr>
      <w:b w:val="0"/>
      <w:caps/>
      <w:sz w:val="14"/>
      <w:szCs w:val="12"/>
    </w:rPr>
  </w:style>
  <w:style w:type="paragraph" w:styleId="Piedepgina">
    <w:name w:val="footer"/>
    <w:basedOn w:val="texto"/>
    <w:link w:val="PiedepginaCar"/>
    <w:uiPriority w:val="99"/>
    <w:rsid w:val="001D4F09"/>
    <w:pPr>
      <w:tabs>
        <w:tab w:val="center" w:pos="4252"/>
        <w:tab w:val="right" w:pos="8504"/>
      </w:tabs>
      <w:spacing w:after="80"/>
      <w:ind w:firstLine="0"/>
    </w:pPr>
    <w:rPr>
      <w:sz w:val="20"/>
      <w:szCs w:val="20"/>
    </w:rPr>
  </w:style>
  <w:style w:type="character" w:styleId="Nmerodepgina">
    <w:name w:val="page number"/>
    <w:uiPriority w:val="99"/>
    <w:rsid w:val="001D4F09"/>
    <w:rPr>
      <w:rFonts w:ascii="Times New Roman" w:hAnsi="Times New Roman"/>
      <w:sz w:val="24"/>
      <w:szCs w:val="20"/>
    </w:rPr>
  </w:style>
  <w:style w:type="paragraph" w:customStyle="1" w:styleId="Citatextual">
    <w:name w:val="«Citatextual»"/>
    <w:basedOn w:val="texto"/>
    <w:uiPriority w:val="99"/>
    <w:rsid w:val="00337493"/>
    <w:pPr>
      <w:spacing w:after="90"/>
    </w:pPr>
    <w:rPr>
      <w:sz w:val="20"/>
    </w:rPr>
  </w:style>
  <w:style w:type="paragraph" w:customStyle="1" w:styleId="ndice">
    <w:name w:val="índice"/>
    <w:basedOn w:val="atitulo1"/>
    <w:uiPriority w:val="99"/>
    <w:rsid w:val="007446E8"/>
    <w:pPr>
      <w:jc w:val="center"/>
    </w:pPr>
    <w:rPr>
      <w:caps/>
    </w:rPr>
  </w:style>
  <w:style w:type="paragraph" w:customStyle="1" w:styleId="Fechaportada">
    <w:name w:val="Fechaportada"/>
    <w:basedOn w:val="texto"/>
    <w:uiPriority w:val="99"/>
    <w:rsid w:val="00FF4A4C"/>
    <w:pPr>
      <w:tabs>
        <w:tab w:val="clear" w:pos="2835"/>
        <w:tab w:val="clear" w:pos="3969"/>
        <w:tab w:val="clear" w:pos="5103"/>
        <w:tab w:val="clear" w:pos="6237"/>
        <w:tab w:val="clear" w:pos="7371"/>
      </w:tabs>
      <w:ind w:firstLine="0"/>
      <w:jc w:val="right"/>
    </w:pPr>
    <w:rPr>
      <w:i/>
      <w:sz w:val="28"/>
      <w:szCs w:val="28"/>
    </w:rPr>
  </w:style>
  <w:style w:type="paragraph" w:styleId="Epgrafe">
    <w:name w:val="caption"/>
    <w:basedOn w:val="Normal"/>
    <w:next w:val="Normal"/>
    <w:uiPriority w:val="99"/>
    <w:qFormat/>
    <w:rsid w:val="00891D73"/>
    <w:rPr>
      <w:b/>
      <w:bCs/>
    </w:rPr>
  </w:style>
  <w:style w:type="paragraph" w:customStyle="1" w:styleId="BorradorProvisional">
    <w:name w:val="Borrador/Provisional"/>
    <w:basedOn w:val="texto"/>
    <w:rsid w:val="001D4F09"/>
    <w:pPr>
      <w:tabs>
        <w:tab w:val="clear" w:pos="2835"/>
        <w:tab w:val="clear" w:pos="3969"/>
        <w:tab w:val="clear" w:pos="5103"/>
        <w:tab w:val="clear" w:pos="6237"/>
        <w:tab w:val="clear" w:pos="7371"/>
      </w:tabs>
      <w:spacing w:after="0"/>
      <w:ind w:left="4394" w:firstLine="0"/>
      <w:jc w:val="left"/>
    </w:pPr>
    <w:rPr>
      <w:rFonts w:ascii="Arial" w:hAnsi="Arial"/>
      <w:b/>
      <w:color w:val="808080"/>
      <w:sz w:val="40"/>
    </w:rPr>
  </w:style>
  <w:style w:type="character" w:styleId="Hipervnculo">
    <w:name w:val="Hyperlink"/>
    <w:uiPriority w:val="99"/>
    <w:rsid w:val="003C6E1D"/>
    <w:rPr>
      <w:color w:val="0000FF"/>
      <w:u w:val="single"/>
    </w:rPr>
  </w:style>
  <w:style w:type="character" w:customStyle="1" w:styleId="textoCar">
    <w:name w:val="texto Car"/>
    <w:link w:val="texto"/>
    <w:uiPriority w:val="99"/>
    <w:qFormat/>
    <w:rsid w:val="001D4F09"/>
    <w:rPr>
      <w:spacing w:val="6"/>
      <w:sz w:val="26"/>
      <w:szCs w:val="24"/>
      <w:lang w:val="es-ES_tradnl" w:eastAsia="en-US" w:bidi="ar-SA"/>
    </w:rPr>
  </w:style>
  <w:style w:type="paragraph" w:customStyle="1" w:styleId="atitulo4">
    <w:name w:val="atitulo4"/>
    <w:basedOn w:val="atitulo3"/>
    <w:uiPriority w:val="99"/>
    <w:rsid w:val="001D4F09"/>
  </w:style>
  <w:style w:type="paragraph" w:customStyle="1" w:styleId="cuadroCabe">
    <w:name w:val="cuadroCabe"/>
    <w:basedOn w:val="cuatexto"/>
    <w:uiPriority w:val="99"/>
    <w:rsid w:val="002717A6"/>
    <w:rPr>
      <w:rFonts w:ascii="Arial" w:hAnsi="Arial"/>
      <w:sz w:val="18"/>
    </w:rPr>
  </w:style>
  <w:style w:type="paragraph" w:customStyle="1" w:styleId="Portada0">
    <w:name w:val="Portada"/>
    <w:basedOn w:val="portada"/>
    <w:uiPriority w:val="99"/>
    <w:rsid w:val="00FF4A4C"/>
    <w:pPr>
      <w:ind w:left="4396" w:right="-1051"/>
      <w:jc w:val="left"/>
    </w:pPr>
  </w:style>
  <w:style w:type="table" w:styleId="Tablaconcuadrcula">
    <w:name w:val="Table Grid"/>
    <w:basedOn w:val="Tablanormal"/>
    <w:uiPriority w:val="59"/>
    <w:rsid w:val="00E33D02"/>
    <w:pPr>
      <w:spacing w:after="14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Portada">
    <w:name w:val="Estilo Portada"/>
    <w:basedOn w:val="Portada0"/>
    <w:uiPriority w:val="99"/>
    <w:rsid w:val="001D4F09"/>
    <w:rPr>
      <w:rFonts w:ascii="Times New Roman" w:hAnsi="Times New Roman"/>
      <w:b/>
    </w:rPr>
  </w:style>
  <w:style w:type="paragraph" w:customStyle="1" w:styleId="CuadroTtulo">
    <w:name w:val="CuadroTítulo"/>
    <w:basedOn w:val="cuadroCabe"/>
    <w:rsid w:val="00C622C3"/>
    <w:rPr>
      <w:sz w:val="20"/>
    </w:rPr>
  </w:style>
  <w:style w:type="paragraph" w:styleId="TDC3">
    <w:name w:val="toc 3"/>
    <w:basedOn w:val="atitulo3"/>
    <w:autoRedefine/>
    <w:uiPriority w:val="39"/>
    <w:rsid w:val="00477C53"/>
    <w:pPr>
      <w:tabs>
        <w:tab w:val="right" w:leader="dot" w:pos="8930"/>
      </w:tabs>
      <w:spacing w:after="60"/>
      <w:ind w:left="1022"/>
    </w:pPr>
    <w:rPr>
      <w:rFonts w:ascii="Arial Narrow" w:hAnsi="Arial Narrow"/>
      <w:noProof/>
      <w:spacing w:val="-6"/>
      <w:w w:val="101"/>
      <w:sz w:val="22"/>
      <w:szCs w:val="22"/>
    </w:rPr>
  </w:style>
  <w:style w:type="paragraph" w:styleId="TDC4">
    <w:name w:val="toc 4"/>
    <w:basedOn w:val="Normal"/>
    <w:next w:val="Normal"/>
    <w:autoRedefine/>
    <w:uiPriority w:val="99"/>
    <w:semiHidden/>
    <w:rsid w:val="00BC376C"/>
    <w:pPr>
      <w:tabs>
        <w:tab w:val="right" w:leader="dot" w:pos="8930"/>
      </w:tabs>
      <w:ind w:left="567" w:firstLine="0"/>
    </w:pPr>
    <w:rPr>
      <w:rFonts w:ascii="Arial Narrow" w:hAnsi="Arial Narrow"/>
      <w:sz w:val="22"/>
    </w:rPr>
  </w:style>
  <w:style w:type="character" w:customStyle="1" w:styleId="Ttulo4Car">
    <w:name w:val="Título 4 Car"/>
    <w:basedOn w:val="Fuentedeprrafopredeter"/>
    <w:link w:val="Ttulo4"/>
    <w:uiPriority w:val="99"/>
    <w:rsid w:val="00156CD3"/>
    <w:rPr>
      <w:b/>
      <w:bCs/>
      <w:sz w:val="28"/>
      <w:szCs w:val="28"/>
      <w:lang w:val="es-ES_tradnl" w:eastAsia="en-US"/>
    </w:rPr>
  </w:style>
  <w:style w:type="character" w:customStyle="1" w:styleId="Ttulo7Car">
    <w:name w:val="Título 7 Car"/>
    <w:basedOn w:val="Fuentedeprrafopredeter"/>
    <w:link w:val="Ttulo7"/>
    <w:uiPriority w:val="99"/>
    <w:rsid w:val="00156CD3"/>
    <w:rPr>
      <w:sz w:val="52"/>
    </w:rPr>
  </w:style>
  <w:style w:type="character" w:customStyle="1" w:styleId="atitulo1Car">
    <w:name w:val="atitulo1 Car"/>
    <w:basedOn w:val="Fuentedeprrafopredeter"/>
    <w:link w:val="atitulo1"/>
    <w:uiPriority w:val="99"/>
    <w:locked/>
    <w:rsid w:val="00156CD3"/>
    <w:rPr>
      <w:rFonts w:ascii="Arial" w:hAnsi="Arial"/>
      <w:b/>
      <w:color w:val="000000"/>
      <w:kern w:val="28"/>
      <w:sz w:val="25"/>
      <w:szCs w:val="26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56CD3"/>
    <w:rPr>
      <w:spacing w:val="6"/>
      <w:lang w:val="es-ES_tradnl" w:eastAsia="en-US"/>
    </w:rPr>
  </w:style>
  <w:style w:type="character" w:customStyle="1" w:styleId="atitulo2Car">
    <w:name w:val="atitulo2 Car"/>
    <w:link w:val="atitulo2"/>
    <w:uiPriority w:val="99"/>
    <w:locked/>
    <w:rsid w:val="00156CD3"/>
    <w:rPr>
      <w:rFonts w:ascii="Arial" w:hAnsi="Arial"/>
      <w:bCs/>
      <w:iCs/>
      <w:color w:val="000000"/>
      <w:spacing w:val="10"/>
      <w:kern w:val="28"/>
      <w:sz w:val="25"/>
      <w:szCs w:val="26"/>
      <w:lang w:val="es-ES_tradnl" w:eastAsia="en-US"/>
    </w:rPr>
  </w:style>
  <w:style w:type="paragraph" w:styleId="Textonotapie">
    <w:name w:val="footnote text"/>
    <w:basedOn w:val="Normal"/>
    <w:link w:val="TextonotapieCar"/>
    <w:uiPriority w:val="99"/>
    <w:rsid w:val="00156CD3"/>
  </w:style>
  <w:style w:type="character" w:customStyle="1" w:styleId="TextonotapieCar">
    <w:name w:val="Texto nota pie Car"/>
    <w:basedOn w:val="Fuentedeprrafopredeter"/>
    <w:link w:val="Textonotapie"/>
    <w:uiPriority w:val="99"/>
    <w:rsid w:val="00156CD3"/>
    <w:rPr>
      <w:lang w:val="es-ES_tradnl" w:eastAsia="en-US"/>
    </w:rPr>
  </w:style>
  <w:style w:type="character" w:styleId="Refdenotaalpie">
    <w:name w:val="footnote reference"/>
    <w:basedOn w:val="Fuentedeprrafopredeter"/>
    <w:uiPriority w:val="99"/>
    <w:rsid w:val="00156CD3"/>
    <w:rPr>
      <w:rFonts w:cs="Times New Roman"/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156C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9"/>
    <w:locked/>
    <w:rsid w:val="00156CD3"/>
    <w:rPr>
      <w:rFonts w:ascii="Arial" w:hAnsi="Arial" w:cs="Arial"/>
      <w:b/>
      <w:bCs/>
      <w:kern w:val="32"/>
      <w:sz w:val="32"/>
      <w:szCs w:val="32"/>
      <w:lang w:val="es-ES_tradn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56CD3"/>
    <w:rPr>
      <w:rFonts w:ascii="Arial" w:hAnsi="Arial" w:cs="Arial"/>
      <w:b/>
      <w:bCs/>
      <w:i/>
      <w:iCs/>
      <w:sz w:val="28"/>
      <w:szCs w:val="28"/>
      <w:lang w:val="es-ES_tradn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56CD3"/>
    <w:rPr>
      <w:rFonts w:ascii="Arial" w:hAnsi="Arial" w:cs="Arial"/>
      <w:b/>
      <w:bCs/>
      <w:szCs w:val="26"/>
      <w:lang w:val="es-ES_tradn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156CD3"/>
    <w:rPr>
      <w:b/>
      <w:sz w:val="2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56CD3"/>
    <w:rPr>
      <w:rFonts w:ascii="Tahoma" w:hAnsi="Tahoma" w:cs="Tahoma"/>
      <w:sz w:val="16"/>
      <w:szCs w:val="16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56CD3"/>
    <w:rPr>
      <w:bCs/>
      <w:caps/>
      <w:sz w:val="14"/>
      <w:szCs w:val="12"/>
      <w:lang w:val="es-ES_tradnl" w:eastAsia="en-US"/>
    </w:rPr>
  </w:style>
  <w:style w:type="paragraph" w:styleId="Textoindependiente">
    <w:name w:val="Body Text"/>
    <w:basedOn w:val="Normal"/>
    <w:link w:val="TextoindependienteCar"/>
    <w:rsid w:val="00156CD3"/>
    <w:pPr>
      <w:spacing w:after="0"/>
      <w:ind w:firstLine="0"/>
    </w:pPr>
    <w:rPr>
      <w:rFonts w:ascii="Arial" w:hAnsi="Arial"/>
      <w:sz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6CD3"/>
    <w:rPr>
      <w:rFonts w:ascii="Arial" w:hAnsi="Arial"/>
      <w:sz w:val="24"/>
      <w:lang w:val="es-ES_tradnl"/>
    </w:rPr>
  </w:style>
  <w:style w:type="paragraph" w:customStyle="1" w:styleId="Estndar">
    <w:name w:val="Estándar"/>
    <w:uiPriority w:val="99"/>
    <w:rsid w:val="00156CD3"/>
    <w:pPr>
      <w:snapToGrid w:val="0"/>
    </w:pPr>
    <w:rPr>
      <w:rFonts w:ascii="CG Omega" w:hAnsi="CG Omega"/>
      <w:color w:val="000000"/>
      <w:sz w:val="22"/>
    </w:rPr>
  </w:style>
  <w:style w:type="paragraph" w:customStyle="1" w:styleId="tabla10">
    <w:name w:val="tabla10"/>
    <w:uiPriority w:val="99"/>
    <w:rsid w:val="00156CD3"/>
    <w:pPr>
      <w:tabs>
        <w:tab w:val="left" w:pos="567"/>
        <w:tab w:val="left" w:pos="1134"/>
      </w:tabs>
    </w:pPr>
    <w:rPr>
      <w:rFonts w:ascii="CG Times" w:hAnsi="CG Times"/>
      <w:color w:val="000000"/>
    </w:rPr>
  </w:style>
  <w:style w:type="paragraph" w:customStyle="1" w:styleId="Tabla-10">
    <w:name w:val="Tabla-10"/>
    <w:basedOn w:val="Normal"/>
    <w:uiPriority w:val="99"/>
    <w:rsid w:val="00156CD3"/>
    <w:pPr>
      <w:tabs>
        <w:tab w:val="decimal" w:pos="992"/>
      </w:tabs>
      <w:spacing w:before="84" w:after="20"/>
      <w:ind w:firstLine="0"/>
      <w:jc w:val="left"/>
    </w:pPr>
    <w:rPr>
      <w:rFonts w:ascii="CG Omega" w:hAnsi="CG Omega"/>
    </w:rPr>
  </w:style>
  <w:style w:type="paragraph" w:customStyle="1" w:styleId="Tabla-10-2">
    <w:name w:val="Tabla-10-2"/>
    <w:basedOn w:val="Normal"/>
    <w:uiPriority w:val="99"/>
    <w:rsid w:val="00156CD3"/>
    <w:pPr>
      <w:tabs>
        <w:tab w:val="decimal" w:pos="1021"/>
      </w:tabs>
      <w:spacing w:before="84" w:after="20"/>
      <w:ind w:firstLine="0"/>
      <w:jc w:val="left"/>
    </w:pPr>
    <w:rPr>
      <w:rFonts w:ascii="CG Omega" w:hAnsi="CG Omega"/>
      <w:sz w:val="18"/>
    </w:rPr>
  </w:style>
  <w:style w:type="paragraph" w:customStyle="1" w:styleId="GenBasePiePag">
    <w:name w:val="GenBasePiePag"/>
    <w:uiPriority w:val="99"/>
    <w:rsid w:val="00156CD3"/>
    <w:pPr>
      <w:spacing w:line="190" w:lineRule="exact"/>
      <w:jc w:val="center"/>
    </w:pPr>
    <w:rPr>
      <w:rFonts w:ascii="Arial Narrow" w:hAnsi="Arial Narrow"/>
      <w:sz w:val="18"/>
    </w:rPr>
  </w:style>
  <w:style w:type="paragraph" w:customStyle="1" w:styleId="cuatitul">
    <w:name w:val="cuatitul"/>
    <w:basedOn w:val="Normal"/>
    <w:uiPriority w:val="99"/>
    <w:rsid w:val="00156CD3"/>
    <w:pPr>
      <w:spacing w:after="60"/>
      <w:ind w:firstLine="0"/>
      <w:jc w:val="center"/>
    </w:pPr>
    <w:rPr>
      <w:rFonts w:ascii="GillSans" w:hAnsi="GillSans"/>
      <w:sz w:val="22"/>
      <w:lang w:eastAsia="es-ES"/>
    </w:rPr>
  </w:style>
  <w:style w:type="paragraph" w:customStyle="1" w:styleId="TablaCC">
    <w:name w:val="TablaCC"/>
    <w:basedOn w:val="Normal"/>
    <w:uiPriority w:val="99"/>
    <w:rsid w:val="00156CD3"/>
    <w:pPr>
      <w:spacing w:before="200" w:after="0"/>
      <w:ind w:firstLine="0"/>
      <w:jc w:val="left"/>
    </w:pPr>
    <w:rPr>
      <w:rFonts w:ascii="Arial" w:hAnsi="Arial"/>
      <w:b/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56CD3"/>
    <w:pPr>
      <w:pBdr>
        <w:left w:val="double" w:sz="6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Arial Unicode MS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156CD3"/>
    <w:pPr>
      <w:spacing w:before="100" w:beforeAutospacing="1" w:after="100" w:afterAutospacing="1"/>
      <w:ind w:firstLine="0"/>
      <w:jc w:val="left"/>
    </w:pPr>
    <w:rPr>
      <w:sz w:val="24"/>
      <w:szCs w:val="24"/>
      <w:lang w:val="es-ES" w:eastAsia="es-ES"/>
    </w:rPr>
  </w:style>
  <w:style w:type="character" w:customStyle="1" w:styleId="AyuntamientoCar">
    <w:name w:val="Ayuntamiento Car"/>
    <w:link w:val="Ayuntamiento"/>
    <w:uiPriority w:val="99"/>
    <w:locked/>
    <w:rsid w:val="00156CD3"/>
    <w:rPr>
      <w:rFonts w:ascii="Arial" w:hAnsi="Arial"/>
      <w:sz w:val="24"/>
    </w:rPr>
  </w:style>
  <w:style w:type="paragraph" w:customStyle="1" w:styleId="Ayuntamiento">
    <w:name w:val="Ayuntamiento"/>
    <w:basedOn w:val="Normal"/>
    <w:link w:val="AyuntamientoCar"/>
    <w:uiPriority w:val="99"/>
    <w:rsid w:val="00156CD3"/>
    <w:pPr>
      <w:spacing w:after="0"/>
      <w:ind w:firstLine="0"/>
    </w:pPr>
    <w:rPr>
      <w:rFonts w:ascii="Arial" w:hAnsi="Arial"/>
      <w:sz w:val="24"/>
      <w:lang w:val="es-ES" w:eastAsia="es-ES"/>
    </w:rPr>
  </w:style>
  <w:style w:type="character" w:customStyle="1" w:styleId="JavierCar">
    <w:name w:val="Javier Car"/>
    <w:link w:val="Javier"/>
    <w:uiPriority w:val="99"/>
    <w:locked/>
    <w:rsid w:val="00156CD3"/>
    <w:rPr>
      <w:rFonts w:ascii="Arial" w:hAnsi="Arial"/>
      <w:sz w:val="24"/>
    </w:rPr>
  </w:style>
  <w:style w:type="paragraph" w:customStyle="1" w:styleId="Javier">
    <w:name w:val="Javier"/>
    <w:basedOn w:val="Normal"/>
    <w:link w:val="JavierCar"/>
    <w:uiPriority w:val="99"/>
    <w:rsid w:val="00156CD3"/>
    <w:pPr>
      <w:spacing w:after="0"/>
      <w:ind w:firstLine="0"/>
    </w:pPr>
    <w:rPr>
      <w:rFonts w:ascii="Arial" w:hAnsi="Arial"/>
      <w:sz w:val="24"/>
      <w:lang w:val="es-ES" w:eastAsia="es-ES"/>
    </w:rPr>
  </w:style>
  <w:style w:type="character" w:styleId="Textoennegrita">
    <w:name w:val="Strong"/>
    <w:basedOn w:val="Fuentedeprrafopredeter"/>
    <w:uiPriority w:val="99"/>
    <w:qFormat/>
    <w:rsid w:val="00156CD3"/>
    <w:rPr>
      <w:rFonts w:cs="Times New Roman"/>
      <w:b/>
    </w:rPr>
  </w:style>
  <w:style w:type="paragraph" w:customStyle="1" w:styleId="foral-f-parrafo-c">
    <w:name w:val="foral-f-parrafo-c"/>
    <w:basedOn w:val="Normal"/>
    <w:uiPriority w:val="99"/>
    <w:rsid w:val="00156CD3"/>
    <w:pPr>
      <w:spacing w:after="240"/>
      <w:ind w:firstLine="0"/>
      <w:jc w:val="left"/>
    </w:pPr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156CD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56CD3"/>
    <w:rPr>
      <w:lang w:val="es-ES_tradnl" w:eastAsia="en-US"/>
    </w:rPr>
  </w:style>
  <w:style w:type="paragraph" w:styleId="Textoindependiente3">
    <w:name w:val="Body Text 3"/>
    <w:basedOn w:val="Normal"/>
    <w:link w:val="Textoindependiente3Car"/>
    <w:uiPriority w:val="99"/>
    <w:rsid w:val="00156CD3"/>
    <w:pPr>
      <w:spacing w:after="0"/>
      <w:ind w:firstLine="0"/>
      <w:jc w:val="center"/>
    </w:pPr>
    <w:rPr>
      <w:rFonts w:ascii="ITCCentury Book" w:hAnsi="ITCCentury Book"/>
      <w:b/>
      <w:sz w:val="9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156CD3"/>
    <w:rPr>
      <w:rFonts w:ascii="ITCCentury Book" w:hAnsi="ITCCentury Book"/>
      <w:b/>
      <w:sz w:val="96"/>
    </w:rPr>
  </w:style>
  <w:style w:type="paragraph" w:customStyle="1" w:styleId="c22">
    <w:name w:val="c22"/>
    <w:basedOn w:val="Normal"/>
    <w:uiPriority w:val="99"/>
    <w:rsid w:val="00156CD3"/>
    <w:pPr>
      <w:spacing w:before="100" w:beforeAutospacing="1" w:after="100" w:afterAutospacing="1"/>
      <w:ind w:firstLine="0"/>
      <w:jc w:val="left"/>
    </w:pPr>
    <w:rPr>
      <w:sz w:val="24"/>
      <w:szCs w:val="24"/>
      <w:lang w:val="es-ES" w:eastAsia="es-ES"/>
    </w:rPr>
  </w:style>
  <w:style w:type="paragraph" w:customStyle="1" w:styleId="np">
    <w:name w:val="np"/>
    <w:basedOn w:val="Normal"/>
    <w:uiPriority w:val="99"/>
    <w:rsid w:val="00156CD3"/>
    <w:pPr>
      <w:spacing w:before="100" w:beforeAutospacing="1" w:after="100" w:afterAutospacing="1"/>
      <w:ind w:firstLine="0"/>
      <w:jc w:val="left"/>
    </w:pPr>
    <w:rPr>
      <w:sz w:val="24"/>
      <w:szCs w:val="24"/>
      <w:lang w:val="es-ES" w:eastAsia="es-ES"/>
    </w:rPr>
  </w:style>
  <w:style w:type="paragraph" w:customStyle="1" w:styleId="Default">
    <w:name w:val="Default"/>
    <w:rsid w:val="00156CD3"/>
    <w:pPr>
      <w:autoSpaceDE w:val="0"/>
      <w:autoSpaceDN w:val="0"/>
      <w:adjustRightInd w:val="0"/>
    </w:pPr>
    <w:rPr>
      <w:rFonts w:ascii="TimesNewRoman" w:hAnsi="TimesNewRoman" w:cs="TimesNewRoman"/>
    </w:rPr>
  </w:style>
  <w:style w:type="paragraph" w:customStyle="1" w:styleId="Subepgrafe">
    <w:name w:val="Subepígrafe"/>
    <w:basedOn w:val="Normal"/>
    <w:next w:val="Normal"/>
    <w:uiPriority w:val="99"/>
    <w:rsid w:val="00156CD3"/>
    <w:pPr>
      <w:overflowPunct w:val="0"/>
      <w:adjustRightInd w:val="0"/>
      <w:spacing w:before="240" w:after="0"/>
      <w:ind w:firstLine="0"/>
    </w:pPr>
    <w:rPr>
      <w:sz w:val="22"/>
      <w:lang w:eastAsia="es-ES"/>
    </w:rPr>
  </w:style>
  <w:style w:type="character" w:styleId="nfasis">
    <w:name w:val="Emphasis"/>
    <w:basedOn w:val="Fuentedeprrafopredeter"/>
    <w:uiPriority w:val="20"/>
    <w:qFormat/>
    <w:rsid w:val="00156CD3"/>
    <w:rPr>
      <w:rFonts w:cs="Times New Roman"/>
      <w:i/>
      <w:iCs/>
    </w:rPr>
  </w:style>
  <w:style w:type="paragraph" w:customStyle="1" w:styleId="xa1">
    <w:name w:val="xa1"/>
    <w:basedOn w:val="Normal"/>
    <w:uiPriority w:val="99"/>
    <w:rsid w:val="00156CD3"/>
    <w:pPr>
      <w:spacing w:after="240"/>
      <w:ind w:left="300" w:right="75" w:firstLine="0"/>
    </w:pPr>
    <w:rPr>
      <w:sz w:val="24"/>
      <w:szCs w:val="24"/>
      <w:lang w:val="es-ES" w:eastAsia="es-ES"/>
    </w:rPr>
  </w:style>
  <w:style w:type="paragraph" w:customStyle="1" w:styleId="xl2">
    <w:name w:val="xl2"/>
    <w:basedOn w:val="Normal"/>
    <w:uiPriority w:val="99"/>
    <w:rsid w:val="00156CD3"/>
    <w:pPr>
      <w:spacing w:after="240"/>
      <w:ind w:left="525" w:right="75" w:hanging="225"/>
    </w:pPr>
    <w:rPr>
      <w:sz w:val="24"/>
      <w:szCs w:val="24"/>
      <w:lang w:val="es-ES" w:eastAsia="es-ES"/>
    </w:rPr>
  </w:style>
  <w:style w:type="paragraph" w:customStyle="1" w:styleId="xl1">
    <w:name w:val="xl1"/>
    <w:basedOn w:val="Normal"/>
    <w:uiPriority w:val="99"/>
    <w:rsid w:val="00156CD3"/>
    <w:pPr>
      <w:spacing w:after="240"/>
      <w:ind w:left="300" w:right="75" w:hanging="225"/>
    </w:pPr>
    <w:rPr>
      <w:sz w:val="24"/>
      <w:szCs w:val="24"/>
      <w:lang w:val="es-ES" w:eastAsia="es-ES"/>
    </w:rPr>
  </w:style>
  <w:style w:type="paragraph" w:customStyle="1" w:styleId="norma1">
    <w:name w:val="norma1"/>
    <w:basedOn w:val="Normal"/>
    <w:uiPriority w:val="99"/>
    <w:rsid w:val="00156CD3"/>
    <w:pPr>
      <w:spacing w:after="240"/>
      <w:ind w:firstLine="0"/>
    </w:pPr>
    <w:rPr>
      <w:b/>
      <w:bCs/>
      <w:caps/>
      <w:sz w:val="24"/>
      <w:szCs w:val="24"/>
      <w:lang w:val="es-ES" w:eastAsia="es-ES"/>
    </w:rPr>
  </w:style>
  <w:style w:type="paragraph" w:customStyle="1" w:styleId="simpleizquierdanone1">
    <w:name w:val="simple izquierda none1"/>
    <w:basedOn w:val="Normal"/>
    <w:uiPriority w:val="99"/>
    <w:rsid w:val="00156CD3"/>
    <w:pPr>
      <w:spacing w:before="72" w:after="192" w:line="336" w:lineRule="atLeast"/>
      <w:ind w:left="1368" w:firstLine="0"/>
      <w:jc w:val="left"/>
    </w:pPr>
    <w:rPr>
      <w:rFonts w:ascii="Arial" w:hAnsi="Arial" w:cs="Arial"/>
      <w:color w:val="000000"/>
      <w:sz w:val="29"/>
      <w:szCs w:val="29"/>
      <w:lang w:eastAsia="es-ES_tradnl"/>
    </w:rPr>
  </w:style>
  <w:style w:type="paragraph" w:customStyle="1" w:styleId="simpleizquierda1">
    <w:name w:val="simple izquierda 1"/>
    <w:basedOn w:val="Normal"/>
    <w:uiPriority w:val="99"/>
    <w:rsid w:val="00156CD3"/>
    <w:pPr>
      <w:spacing w:before="72" w:after="192" w:line="336" w:lineRule="atLeast"/>
      <w:ind w:left="1368" w:firstLine="0"/>
      <w:jc w:val="left"/>
    </w:pPr>
    <w:rPr>
      <w:rFonts w:ascii="Arial" w:hAnsi="Arial" w:cs="Arial"/>
      <w:color w:val="000000"/>
      <w:sz w:val="29"/>
      <w:szCs w:val="29"/>
      <w:lang w:eastAsia="es-ES_tradnl"/>
    </w:rPr>
  </w:style>
  <w:style w:type="character" w:customStyle="1" w:styleId="highlight1">
    <w:name w:val="highlight1"/>
    <w:basedOn w:val="Fuentedeprrafopredeter"/>
    <w:uiPriority w:val="99"/>
    <w:rsid w:val="00156CD3"/>
    <w:rPr>
      <w:rFonts w:cs="Times New Roman"/>
      <w:b/>
      <w:bCs/>
      <w:shd w:val="clear" w:color="auto" w:fill="D2F7E1"/>
    </w:rPr>
  </w:style>
  <w:style w:type="paragraph" w:customStyle="1" w:styleId="parrafo">
    <w:name w:val="parrafo"/>
    <w:basedOn w:val="Normal"/>
    <w:rsid w:val="00156CD3"/>
    <w:pPr>
      <w:spacing w:before="100" w:beforeAutospacing="1" w:after="100" w:afterAutospacing="1"/>
      <w:ind w:firstLine="0"/>
      <w:jc w:val="left"/>
    </w:pPr>
    <w:rPr>
      <w:sz w:val="24"/>
      <w:szCs w:val="24"/>
      <w:lang w:val="es-ES" w:eastAsia="es-ES"/>
    </w:rPr>
  </w:style>
  <w:style w:type="character" w:customStyle="1" w:styleId="searchterm2">
    <w:name w:val="searchterm2"/>
    <w:basedOn w:val="Fuentedeprrafopredeter"/>
    <w:uiPriority w:val="99"/>
    <w:rsid w:val="00156CD3"/>
    <w:rPr>
      <w:rFonts w:cs="Times New Roman"/>
      <w:b/>
      <w:bCs/>
      <w:color w:val="000000"/>
      <w:shd w:val="clear" w:color="auto" w:fill="FFFFBF"/>
    </w:rPr>
  </w:style>
  <w:style w:type="paragraph" w:styleId="Sangradetextonormal">
    <w:name w:val="Body Text Indent"/>
    <w:basedOn w:val="Normal"/>
    <w:link w:val="SangradetextonormalCar"/>
    <w:uiPriority w:val="99"/>
    <w:rsid w:val="00156CD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56CD3"/>
    <w:rPr>
      <w:lang w:val="es-ES_tradnl" w:eastAsia="en-US"/>
    </w:rPr>
  </w:style>
  <w:style w:type="character" w:styleId="Hipervnculovisitado">
    <w:name w:val="FollowedHyperlink"/>
    <w:basedOn w:val="Fuentedeprrafopredeter"/>
    <w:uiPriority w:val="99"/>
    <w:rsid w:val="00156CD3"/>
    <w:rPr>
      <w:rFonts w:cs="Times New Roman"/>
      <w:color w:val="800080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156CD3"/>
    <w:pPr>
      <w:spacing w:after="0"/>
      <w:ind w:firstLine="0"/>
      <w:jc w:val="left"/>
    </w:pPr>
    <w:rPr>
      <w:rFonts w:ascii="Calibri" w:eastAsia="Calibri" w:hAnsi="Calibri"/>
      <w:sz w:val="22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56CD3"/>
    <w:rPr>
      <w:rFonts w:ascii="Calibri" w:eastAsia="Calibri" w:hAnsi="Calibri"/>
      <w:sz w:val="22"/>
      <w:szCs w:val="21"/>
      <w:lang w:eastAsia="en-US"/>
    </w:rPr>
  </w:style>
  <w:style w:type="paragraph" w:styleId="Prrafodelista">
    <w:name w:val="List Paragraph"/>
    <w:basedOn w:val="Normal"/>
    <w:uiPriority w:val="99"/>
    <w:qFormat/>
    <w:rsid w:val="00156CD3"/>
    <w:pPr>
      <w:ind w:left="720"/>
      <w:contextualSpacing/>
    </w:pPr>
  </w:style>
  <w:style w:type="paragraph" w:styleId="Textonotaalfinal">
    <w:name w:val="endnote text"/>
    <w:basedOn w:val="Normal"/>
    <w:link w:val="TextonotaalfinalCar"/>
    <w:rsid w:val="00156CD3"/>
    <w:pPr>
      <w:spacing w:after="0"/>
    </w:pPr>
  </w:style>
  <w:style w:type="character" w:customStyle="1" w:styleId="TextonotaalfinalCar">
    <w:name w:val="Texto nota al final Car"/>
    <w:basedOn w:val="Fuentedeprrafopredeter"/>
    <w:link w:val="Textonotaalfinal"/>
    <w:rsid w:val="00156CD3"/>
    <w:rPr>
      <w:lang w:val="es-ES_tradnl" w:eastAsia="en-US"/>
    </w:rPr>
  </w:style>
  <w:style w:type="character" w:styleId="Refdenotaalfinal">
    <w:name w:val="endnote reference"/>
    <w:basedOn w:val="Fuentedeprrafopredeter"/>
    <w:rsid w:val="00156CD3"/>
    <w:rPr>
      <w:vertAlign w:val="superscript"/>
    </w:rPr>
  </w:style>
  <w:style w:type="paragraph" w:styleId="Cita">
    <w:name w:val="Quote"/>
    <w:basedOn w:val="Normal"/>
    <w:next w:val="Normal"/>
    <w:link w:val="CitaCar"/>
    <w:uiPriority w:val="29"/>
    <w:qFormat/>
    <w:rsid w:val="00925DA3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925DA3"/>
    <w:rPr>
      <w:i/>
      <w:iCs/>
      <w:color w:val="000000" w:themeColor="text1"/>
      <w:lang w:val="es-ES_tradnl" w:eastAsia="en-US"/>
    </w:rPr>
  </w:style>
  <w:style w:type="table" w:customStyle="1" w:styleId="TableNormal">
    <w:name w:val="Table Normal"/>
    <w:uiPriority w:val="59"/>
    <w:rsid w:val="0067725A"/>
    <w:pPr>
      <w:autoSpaceDE w:val="0"/>
      <w:autoSpaceDN w:val="0"/>
      <w:adjustRightInd w:val="0"/>
      <w:spacing w:line="276" w:lineRule="auto"/>
    </w:pPr>
    <w:rPr>
      <w:rFonts w:ascii="Verdana" w:hAnsi="Verdana"/>
      <w:color w:val="000000"/>
      <w:sz w:val="24"/>
      <w:szCs w:val="24"/>
      <w:u w:color="00000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807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82189-B5EA-44DF-952E-7CB8468F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6939</Words>
  <Characters>39390</Characters>
  <Application>Microsoft Office Word</Application>
  <DocSecurity>0</DocSecurity>
  <Lines>328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Cámara de Comptos</Company>
  <LinksUpToDate>false</LinksUpToDate>
  <CharactersWithSpaces>46237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Lander Laurenz, Isabel (Cámara de Comptos)</dc:creator>
  <cp:lastModifiedBy>Iñaki De Santiago</cp:lastModifiedBy>
  <cp:revision>2</cp:revision>
  <cp:lastPrinted>2020-05-11T13:01:00Z</cp:lastPrinted>
  <dcterms:created xsi:type="dcterms:W3CDTF">2020-06-12T07:40:00Z</dcterms:created>
  <dcterms:modified xsi:type="dcterms:W3CDTF">2020-06-12T07:40:00Z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-612017591</vt:i4>
  </property>
</Properties>
</file>