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julio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tercer acuerdo de actualización del convenio de colaboración entre el Ministerio de Agricultura, Alimentación y Medio Ambiente y la Comunidad Foral de Navarra para la ejecución del Canal de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julio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En el cuarto punto (Modificación del Convenio del Canal de Navarra) del acta de la octava reunión de la Comisión de Seguimiento del Convenio de Colaboración entre el Ministerio de Agricultura, Alimentación y Medio Ambiente y la Comunidad Foral de Navarra para la construcción del Canal de Navarra, celebrada el 31 de julio de 2012, se hace mención al “inmediato trámite del tercer acuerdo de actualización del convenio de colaboración entre el Ministerio de Agricultura, Alimentación y Medio Ambiente y la Comunidad Foral de Navarra para la ejecución del Canal de Navarra”, a este respecto, este parlamentario desea conocer:</w:t>
      </w:r>
    </w:p>
    <w:p>
      <w:pPr>
        <w:pStyle w:val="0"/>
        <w:suppressAutoHyphens w:val="false"/>
        <w:rPr>
          <w:rStyle w:val="1"/>
        </w:rPr>
      </w:pPr>
      <w:r>
        <w:rPr>
          <w:rStyle w:val="1"/>
        </w:rPr>
        <w:t xml:space="preserve">• ¿En qué situación se encuentra dicho trámite?</w:t>
      </w:r>
    </w:p>
    <w:p>
      <w:pPr>
        <w:pStyle w:val="0"/>
        <w:suppressAutoHyphens w:val="false"/>
        <w:rPr>
          <w:rStyle w:val="1"/>
        </w:rPr>
      </w:pPr>
      <w:r>
        <w:rPr>
          <w:rStyle w:val="1"/>
        </w:rPr>
        <w:t xml:space="preserve">• ¿Cuál es la valoración que el Gobierno de Navarra hace al respecto?</w:t>
      </w:r>
    </w:p>
    <w:p>
      <w:pPr>
        <w:pStyle w:val="0"/>
        <w:suppressAutoHyphens w:val="false"/>
        <w:rPr>
          <w:rStyle w:val="1"/>
        </w:rPr>
      </w:pPr>
      <w:r>
        <w:rPr>
          <w:rStyle w:val="1"/>
        </w:rPr>
        <w:t xml:space="preserve">En Iruñea, a 29 de junio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