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Espainiako Gobernua eta Gorte Nagusiak premiatzen baitira Konstituzioaren 135. artikulua eta Aurrekontu Egonkortasunari eta Finantza Iraunkortasunari buruzko 2/2012 Lege Organikoa indargabetu ditzaten.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Europar Batasunak ezarri eta PSOEren nahiz PPren Espainiako Gobernuek onetsitako lege austerizidak indargabetzen ez diren bitartean (Konstituzioaren 135. artikulua eta Aurrekontu Egonkortasunari buruzko Legea), oso mugatuta egonen gara lehentasun sozialeko aurrekontu-politika bat aplikatzeko.</w:t>
      </w:r>
    </w:p>
    <w:p>
      <w:pPr>
        <w:pStyle w:val="0"/>
        <w:suppressAutoHyphens w:val="false"/>
        <w:rPr>
          <w:rStyle w:val="1"/>
        </w:rPr>
      </w:pPr>
      <w:r>
        <w:rPr>
          <w:rStyle w:val="1"/>
        </w:rPr>
        <w:t xml:space="preserve">Espainiako Konstituzioaren 135. artikuluaren erreforma, zeina PSOErekin eta PPrekin batera soilik UPNk babestu baitzuen, interes orokorraren eta herritarren eskubide sozialen aurkako eraso bat izan zen eta da. Hortaz, artikulu hori indargabetzeko premia larria dago.</w:t>
      </w:r>
    </w:p>
    <w:p>
      <w:pPr>
        <w:pStyle w:val="0"/>
        <w:suppressAutoHyphens w:val="false"/>
        <w:rPr>
          <w:rStyle w:val="1"/>
        </w:rPr>
      </w:pPr>
      <w:r>
        <w:rPr>
          <w:rStyle w:val="1"/>
        </w:rPr>
        <w:t xml:space="preserve">Bestalde, Aurrekontu Egonkortasunari eta Finantza Iraunkortasunari buruzko 2/2012 Lege Organikoak murrizketa drastikoak ezartzen ditu administrazio publikoen aurrekontu-politikoei begira. Aurrekontuak eta inbertsio publikoak kate motzean lotzeko pentsatu eta taxututako lege bat da.</w:t>
      </w:r>
    </w:p>
    <w:p>
      <w:pPr>
        <w:pStyle w:val="0"/>
        <w:suppressAutoHyphens w:val="false"/>
        <w:rPr>
          <w:rStyle w:val="1"/>
        </w:rPr>
      </w:pPr>
      <w:r>
        <w:rPr>
          <w:rStyle w:val="1"/>
        </w:rPr>
        <w:t xml:space="preserve">Nafarroako administrazio publikoek urteak daramatzate beren kudeaketa efizienteari esker lortutako diruzaintzako gerakinak eta aurrekontuko superabitak baliatu ezinik, funts horiek beharrezkoak diren inbertsioetara bideratu ezinik, Estatuko Gobernuak eta Espainiako Udalen eta Probintzien Federazioak oraintsu lortu duten akordioak berriro agerian utzi duen moduan.</w:t>
      </w:r>
    </w:p>
    <w:p>
      <w:pPr>
        <w:pStyle w:val="0"/>
        <w:suppressAutoHyphens w:val="false"/>
        <w:rPr>
          <w:rStyle w:val="1"/>
        </w:rPr>
      </w:pPr>
      <w:r>
        <w:rPr>
          <w:rStyle w:val="1"/>
        </w:rPr>
        <w:t xml:space="preserve">Orobat mugatzen du administrazio publikoen zorpetze-ahalmena; beraz, behar-beharrezkoa da muga hori desagerraraztea, are gehiago une honetan, neurri sozial eta sanitarioak finantzatzeko, bai eta COVID-19ak eragindako hondamen ekonomikoa leheneratzeko.</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Espainiako Gobernua eta Gorte Nagusiak premiatzen ditu 2011n onetsitako Konstituzioaren 135. artikuluaren erreforma indargabetzeari ekin diezaioten, eta Nafarroako Gobernua premiatzen du indargabetze hori babestu eta eska dezan.</w:t>
      </w:r>
    </w:p>
    <w:p>
      <w:pPr>
        <w:pStyle w:val="0"/>
        <w:suppressAutoHyphens w:val="false"/>
        <w:rPr>
          <w:rStyle w:val="1"/>
        </w:rPr>
      </w:pPr>
      <w:r>
        <w:rPr>
          <w:rStyle w:val="1"/>
        </w:rPr>
        <w:t xml:space="preserve">2. Nafarroako Parlamentuak Espainiako Gobernua eta Gorte Nagusiak premiatzen ditu Aurrekontu Egonkortasunari eta Finantza Iraunkortasunari buruzko 2/2012 Lege Organikoa indargabetzeari ekin diezaioten, eta Nafarroako Gobernua premiatzen du indargabetze hori babestu eta eska dezan.</w:t>
      </w:r>
    </w:p>
    <w:p>
      <w:pPr>
        <w:pStyle w:val="0"/>
        <w:suppressAutoHyphens w:val="false"/>
        <w:rPr>
          <w:rStyle w:val="1"/>
        </w:rPr>
      </w:pPr>
      <w:r>
        <w:rPr>
          <w:rStyle w:val="1"/>
        </w:rPr>
        <w:t xml:space="preserve">Iruñean, 2020ko abuztuaren 10ean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