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industrialdeak eraikitze aldera Nasuvinsak lurzorua erosten edo hirigintza-eskubideetan aurreikusten duen gastuari buruzkoa. Galdera 2020ko ekainaren 5eko 65. Nafarroako Parlamentuko Aldizkari Ofizialean argitaratu zen.</w:t>
      </w:r>
    </w:p>
    <w:p>
      <w:pPr>
        <w:pStyle w:val="0"/>
        <w:suppressAutoHyphens w:val="false"/>
        <w:rPr>
          <w:rStyle w:val="1"/>
        </w:rPr>
      </w:pPr>
      <w:r>
        <w:rPr>
          <w:rStyle w:val="1"/>
        </w:rPr>
        <w:t xml:space="preserve">Iruñean, 2020ko ekainaren 26an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Maiorga Ramírez Erro jaunak 10-20/PES-00112 zenbakiko galdera egin du, idatziz erantzutekoa. Hori dela-eta, Lurraldearen Antolamenduko, Etxebizitzako, Paisaiako eta Proiektu Estrategikoetako kontseilariak honako hau jakinarazten dizu:</w:t>
      </w:r>
    </w:p>
    <w:p>
      <w:pPr>
        <w:pStyle w:val="0"/>
        <w:suppressAutoHyphens w:val="false"/>
        <w:rPr>
          <w:rStyle w:val="1"/>
        </w:rPr>
      </w:pPr>
      <w:r>
        <w:rPr>
          <w:rStyle w:val="1"/>
        </w:rPr>
        <w:t xml:space="preserve">Honekin batera doa gaur egun aurreikusita dauden jarduketen zerrenda:</w:t>
      </w:r>
    </w:p>
    <w:p>
      <w:pPr>
        <w:pStyle w:val="3"/>
        <w:jc w:val="left"/>
        <w:suppressAutoHyphens w:val="false"/>
        <w:tabs/>
        <w:rPr/>
      </w:pPr>
      <w:r>
        <w:rPr/>
        <w:t xml:space="preserve">Industrialdeak</w:t>
      </w:r>
    </w:p>
    <w:p>
      <w:pPr>
        <w:pStyle w:val="0"/>
        <w:ind w:firstLine="0"/>
        <w:spacing w:after="56.693" w:before="0" w:line="230" w:lineRule="exact"/>
        <w:suppressAutoHyphens w:val="false"/>
        <w:tabs>
          <w:tab w:leader="none" w:pos="2012.598" w:val="left"/>
          <w:tab w:leader="none" w:pos="3102.864" w:val="left"/>
        </w:tabs>
        <w:rPr>
          <w:rStyle w:val="1"/>
          <w:sz w:val="18"/>
        </w:rPr>
      </w:pPr>
      <w:r>
        <w:rPr>
          <w:rStyle w:val="1"/>
          <w:sz w:val="18"/>
        </w:rPr>
        <w:t xml:space="preserve">Arakil</w:t>
        <w:tab/>
        <w:t xml:space="preserve">Lizarra</w:t>
        <w:tab/>
        <w:t xml:space="preserve">Faltzes</w:t>
      </w:r>
    </w:p>
    <w:p>
      <w:pPr>
        <w:pStyle w:val="0"/>
        <w:ind w:firstLine="0"/>
        <w:spacing w:after="56.693" w:before="0" w:line="230" w:lineRule="exact"/>
        <w:suppressAutoHyphens w:val="false"/>
        <w:tabs>
          <w:tab w:leader="none" w:pos="2012.598" w:val="left"/>
          <w:tab w:leader="none" w:pos="3102.864" w:val="left"/>
        </w:tabs>
        <w:rPr>
          <w:rStyle w:val="1"/>
          <w:sz w:val="18"/>
        </w:rPr>
      </w:pPr>
      <w:r>
        <w:rPr>
          <w:rStyle w:val="1"/>
          <w:sz w:val="18"/>
        </w:rPr>
        <w:t xml:space="preserve">Irunberri</w:t>
        <w:tab/>
        <w:t xml:space="preserve">Tafalla</w:t>
        <w:tab/>
        <w:t xml:space="preserve">Agoitz-Solano</w:t>
      </w:r>
    </w:p>
    <w:p>
      <w:pPr>
        <w:pStyle w:val="0"/>
        <w:ind w:firstLine="0"/>
        <w:spacing w:after="56.693" w:before="0" w:line="230" w:lineRule="exact"/>
        <w:suppressAutoHyphens w:val="false"/>
        <w:tabs>
          <w:tab w:leader="none" w:pos="2012.598" w:val="left"/>
          <w:tab w:leader="none" w:pos="3102.864" w:val="left"/>
        </w:tabs>
        <w:rPr>
          <w:rStyle w:val="1"/>
          <w:sz w:val="18"/>
        </w:rPr>
      </w:pPr>
      <w:r>
        <w:rPr>
          <w:rStyle w:val="1"/>
          <w:sz w:val="18"/>
        </w:rPr>
        <w:t xml:space="preserve">Cascante-Monteagudo</w:t>
        <w:tab/>
        <w:t xml:space="preserve">San Adrián</w:t>
        <w:tab/>
        <w:t xml:space="preserve">Artaxoa</w:t>
      </w:r>
    </w:p>
    <w:p>
      <w:pPr>
        <w:pStyle w:val="0"/>
        <w:ind w:firstLine="0"/>
        <w:spacing w:after="56.693" w:before="0" w:line="230" w:lineRule="exact"/>
        <w:suppressAutoHyphens w:val="false"/>
        <w:tabs>
          <w:tab w:leader="none" w:pos="2012.598" w:val="left"/>
          <w:tab w:leader="none" w:pos="3102.864" w:val="left"/>
        </w:tabs>
        <w:rPr>
          <w:rStyle w:val="1"/>
          <w:sz w:val="18"/>
        </w:rPr>
      </w:pPr>
      <w:r>
        <w:rPr>
          <w:rStyle w:val="1"/>
          <w:sz w:val="18"/>
        </w:rPr>
        <w:t xml:space="preserve">Arguedas</w:t>
        <w:tab/>
        <w:t xml:space="preserve">Lerin</w:t>
        <w:tab/>
        <w:t xml:space="preserve">Andosilla</w:t>
      </w:r>
    </w:p>
    <w:p>
      <w:pPr>
        <w:pStyle w:val="0"/>
        <w:ind w:firstLine="0"/>
        <w:spacing w:after="56.693" w:before="0" w:line="230" w:lineRule="exact"/>
        <w:suppressAutoHyphens w:val="false"/>
        <w:tabs>
          <w:tab w:leader="none" w:pos="2012.598" w:val="left"/>
          <w:tab w:leader="none" w:pos="3102.864" w:val="left"/>
        </w:tabs>
        <w:rPr>
          <w:rStyle w:val="1"/>
          <w:sz w:val="18"/>
        </w:rPr>
      </w:pPr>
      <w:r>
        <w:rPr>
          <w:rStyle w:val="1"/>
          <w:sz w:val="18"/>
        </w:rPr>
        <w:t xml:space="preserve">Lodosa</w:t>
        <w:tab/>
        <w:t xml:space="preserve">Cadreita</w:t>
        <w:tab/>
        <w:t xml:space="preserve">Lekunberri</w:t>
      </w:r>
    </w:p>
    <w:p>
      <w:pPr>
        <w:pStyle w:val="0"/>
        <w:ind w:firstLine="0"/>
        <w:spacing w:after="56.693" w:before="0" w:line="230" w:lineRule="exact"/>
        <w:suppressAutoHyphens w:val="false"/>
        <w:tabs>
          <w:tab w:leader="none" w:pos="2012.598" w:val="left"/>
          <w:tab w:leader="none" w:pos="3102.864" w:val="left"/>
        </w:tabs>
        <w:rPr>
          <w:rStyle w:val="1"/>
          <w:sz w:val="18"/>
        </w:rPr>
      </w:pPr>
      <w:r>
        <w:rPr>
          <w:rStyle w:val="1"/>
          <w:sz w:val="18"/>
        </w:rPr>
        <w:t xml:space="preserve">2. eskualdea-zabaltzea</w:t>
        <w:tab/>
        <w:t xml:space="preserve">Melida</w:t>
        <w:tab/>
        <w:t xml:space="preserve">Rocaforte</w:t>
      </w:r>
    </w:p>
    <w:p>
      <w:pPr>
        <w:pStyle w:val="5"/>
        <w:suppressAutoHyphens w:val="false"/>
        <w:tabs>
          <w:tab w:leader="none" w:pos="2012.598" w:val="left"/>
          <w:tab w:leader="none" w:pos="3102.864" w:val="left"/>
        </w:tabs>
        <w:rPr>
          <w:sz w:val="18"/>
        </w:rPr>
      </w:pPr>
      <w:r>
        <w:rPr>
          <w:sz w:val="18"/>
        </w:rPr>
        <w:t xml:space="preserve">Altsasu</w:t>
        <w:tab/>
        <w:t xml:space="preserve">Caparroso</w:t>
        <w:tab/>
        <w:t xml:space="preserve">Lekaroz</w:t>
      </w:r>
    </w:p>
    <w:p>
      <w:pPr>
        <w:pStyle w:val="6"/>
        <w:suppressAutoHyphens w:val="false"/>
        <w:rPr/>
      </w:pPr>
      <w:r>
        <w:rPr/>
        <w:t xml:space="preserve">Jarduketa horietan guztietan lurzorua eta eskubideak erosteko gastuaren aurreikuspena 7.930.000 eurokoa da datozen lau urteetarako.</w:t>
      </w:r>
    </w:p>
    <w:p>
      <w:pPr>
        <w:pStyle w:val="0"/>
        <w:suppressAutoHyphens w:val="false"/>
        <w:rPr>
          <w:rStyle w:val="1"/>
        </w:rPr>
      </w:pPr>
      <w:r>
        <w:rPr>
          <w:rStyle w:val="1"/>
        </w:rPr>
        <w:t xml:space="preserve">Ez dugu emanen banako gastu-aurreikuspenik prozedura-zuhurtzia dela eta; izan ere, aurreikusitako eskuratze gehienak desjabetze-prozeduraren bidez eginen dira eta bada arriskua amaierako zenbatekoa prozedura judizialen bidez zehaztea, eta aurretiaz egindako datu ekarpen oro erabil dezakete ukitutakoek.</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2020ko ekainaren 26an</w:t>
      </w:r>
    </w:p>
    <w:p>
      <w:pPr>
        <w:pStyle w:val="0"/>
        <w:suppressAutoHyphens w:val="false"/>
        <w:rPr>
          <w:rStyle w:val="1"/>
        </w:rPr>
      </w:pPr>
      <w:r>
        <w:rPr>
          <w:rStyle w:val="1"/>
        </w:rPr>
        <w:t xml:space="preserve">Lurraldearen Antolamenduko, Etxebizitzako, Paisaiako eta Proiektu Estrategikoetako kontseilaria: José María Aierdi Fernández de Barrena</w:t>
      </w:r>
    </w:p>
    <w:p>
      <w:pPr>
        <w:pStyle w:val="0"/>
        <w:suppressAutoHyphens w:val="false"/>
        <w:rPr>
          <w:rStyle w:val="1"/>
        </w:rPr>
      </w:pPr>
      <w:r>
        <w:rPr>
          <w:rStyle w:val="1"/>
        </w:rPr>
        <w:t xml:space="preserve">(Oharra: Aipatu eranskina foru parlamentarien eskura dago Legebiltzarreko Zerbitzu Orokorretako bulegoetan.)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6" w:type="paragraph">
    <w:name w:val="Tab6"/>
    <w:basedOn w:val="0"/>
    <w:next w:val="6"/>
    <w:qFormat w:val="true"/>
    <w:pPr>
      <w:jc w:val="both"/>
      <w:ind w:firstLine="283.465"/>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5" w:type="paragraph">
    <w:name w:val="Tab7"/>
    <w:basedOn w:val="4"/>
    <w:next w:val="5"/>
    <w:qFormat w:val="true"/>
    <w:pPr>
      <w:jc w:val="left"/>
      <w:ind w:firstLine="0"/>
      <w:spacing w:after="113.386" w:before="0" w:line="230" w:lineRule="exact"/>
      <w:keepNext w:val="false"/>
      <w:keepLines w:val="true"/>
      <w:textFlow w:val="lrTb"/>
      <w:textAlignment w:val="baseline"/>
      <w:suppressAutoHyphens w:val="false"/>
    </w:pPr>
    <w:rPr/>
  </w:style>
  <w:style w:customStyle="1" w:styleId="4" w:type="paragraph">
    <w:name w:val="Tab9"/>
    <w:basedOn w:val="0"/>
    <w:next w:val="4"/>
    <w:qFormat w:val="true"/>
    <w:pPr>
      <w:jc w:val="left"/>
      <w:ind w:firstLine="0"/>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3" w:type="paragraph">
    <w:name w:val="Tab9(1)"/>
    <w:basedOn w:val="4"/>
    <w:next w:val="3"/>
    <w:qFormat w:val="true"/>
    <w:pPr>
      <w:jc w:val="right"/>
      <w:ind w:firstLine="0"/>
      <w:spacing w:after="113.386" w:before="113.386" w:line="230" w:lineRule="exact"/>
      <w:keepNext w:val="false"/>
      <w:keepLines w:val="true"/>
      <w:textFlow w:val="lrTb"/>
      <w:textAlignment w:val="baseline"/>
      <w:suppressAutoHyphens w:val="false"/>
      <w:tabs>
        <w:tab w:leader="none" w:pos="4288.365" w:val="right"/>
      </w:tabs>
    </w:pPr>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