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informe de la Cámara de Comptos relativo a la empresa pública Tracasa Instrumental, formulada por el Ilmo. Sr. D. Carlos Pérez-Nievas López de Goicoechea.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Carlos Pérez-Nievas López de Goicoechea, miembro de las Cortes de Navarra, adscrito al Grupo Parlamentario Navarra Suma (NA+), al amparo de lo dispuesto en los artículos 190, 191 y 192 del Reglamento de la Cámara, realiza la siguiente pregunta al Gobierno de Navarra para su respuesta oral por la Presidenta en el próximo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Conocido el Informe de la Cámara de Comptos donde se exponen de forma indubitada la existencia de irregularidades en la contratación, el control y la facturación de la empresa Tracasa Instrumental y Tracasa Mercado, ¿va a poner el Gobierno de Navarra en conocimiento del Ministerio Fiscal dicho informe con el fin de investigar en profundidad la existencia de posibles delitos en tales actuaciones que afectarían a dinero público?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septiembre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