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impulso de los mecanismos políticos y técnicos de monitorización y captación de recursos propuesto en el punto 53 del Plan Reactivar Navarra-Nafarroa Suspertu,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realiza la siguiente pregunta escrita:</w:t>
      </w:r>
    </w:p>
    <w:p>
      <w:pPr>
        <w:pStyle w:val="0"/>
        <w:suppressAutoHyphens w:val="false"/>
        <w:rPr>
          <w:rStyle w:val="1"/>
        </w:rPr>
      </w:pPr>
      <w:r>
        <w:rPr>
          <w:rStyle w:val="1"/>
        </w:rPr>
        <w:t xml:space="preserve">El punto 53 del Plan Reactivar Navarra-Nafarroa Suspertu demanda al Gobierno de Navarra “impulsar los mecanismos políticos y técnicos de monitorización y captación de recursos, a través de las convocatorias de fondos europeos para todo tipo de proyectos, especialmente para los relacionados con la covid-19”. ¿Qué medidas concretas ha aplicado a este respecto?</w:t>
      </w:r>
    </w:p>
    <w:p>
      <w:pPr>
        <w:pStyle w:val="0"/>
        <w:suppressAutoHyphens w:val="false"/>
        <w:rPr>
          <w:rStyle w:val="1"/>
        </w:rPr>
      </w:pPr>
      <w:r>
        <w:rPr>
          <w:rStyle w:val="1"/>
        </w:rPr>
        <w:t xml:space="preserve">Pamplona, 24 de septiembre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