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autovías financiadas mediante el denominado sistema de 'peaje en sombra',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Departamento de Cohesión Territorial del Gobierno de Navarra para su respuesta por escrito:</w:t>
      </w:r>
    </w:p>
    <w:p>
      <w:pPr>
        <w:pStyle w:val="0"/>
        <w:suppressAutoHyphens w:val="false"/>
        <w:rPr>
          <w:rStyle w:val="1"/>
        </w:rPr>
      </w:pPr>
      <w:r>
        <w:rPr>
          <w:rStyle w:val="1"/>
        </w:rPr>
        <w:t xml:space="preserve">Con relación a las autovías financiadas mediante el denominado sistema de “peaje en sombra”, este Parlamentario desea conocer,</w:t>
      </w:r>
    </w:p>
    <w:p>
      <w:pPr>
        <w:pStyle w:val="0"/>
        <w:suppressAutoHyphens w:val="false"/>
        <w:rPr>
          <w:rStyle w:val="1"/>
        </w:rPr>
      </w:pPr>
      <w:r>
        <w:rPr>
          <w:rStyle w:val="1"/>
        </w:rPr>
        <w:t xml:space="preserve">• ¿Cuál ha sido la afección económica para las arcas públicas de la bajada de usuarios de dichas vías durante la crisis de la Covid19?</w:t>
      </w:r>
    </w:p>
    <w:p>
      <w:pPr>
        <w:pStyle w:val="0"/>
        <w:suppressAutoHyphens w:val="false"/>
        <w:rPr>
          <w:rStyle w:val="1"/>
        </w:rPr>
      </w:pPr>
      <w:r>
        <w:rPr>
          <w:rStyle w:val="1"/>
        </w:rPr>
        <w:t xml:space="preserve">En lruñea, a 8 de octubre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