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“erkidego-transmisioa” terminoari buruzkoa. Galdera 2020ko abuztuaren 20ko 87. Nafarroako Parlamentuko Aldizkari Ofizialean argitaratu zen.</w:t>
      </w:r>
    </w:p>
    <w:p>
      <w:pPr>
        <w:pStyle w:val="0"/>
        <w:suppressAutoHyphens w:val="false"/>
        <w:rPr>
          <w:rStyle w:val="1"/>
        </w:rPr>
      </w:pPr>
      <w:r>
        <w:rPr>
          <w:rStyle w:val="1"/>
        </w:rPr>
        <w:t xml:space="preserve">Iruñean, 2020ko irailaren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idatzizko galdera aurkeztu du (10-20-PES-00151), informazioa jaso nahi baitu “erkidego-transmisioari buruz”. Hona Nafarroako Gobernuko Osasuneko kontseilariaren informazioa:</w:t>
      </w:r>
    </w:p>
    <w:p>
      <w:pPr>
        <w:pStyle w:val="0"/>
        <w:suppressAutoHyphens w:val="false"/>
        <w:rPr>
          <w:rStyle w:val="1"/>
        </w:rPr>
      </w:pPr>
      <w:r>
        <w:rPr>
          <w:rStyle w:val="1"/>
        </w:rPr>
        <w:t xml:space="preserve">“Erkidego-transmisioa” kontzeptu teknikoa da eta askotariko interpretazioak ditu, zenbaki hutsezko adierazleetatik harago.</w:t>
      </w:r>
    </w:p>
    <w:p>
      <w:pPr>
        <w:pStyle w:val="0"/>
        <w:suppressAutoHyphens w:val="false"/>
        <w:rPr>
          <w:rStyle w:val="1"/>
        </w:rPr>
      </w:pPr>
      <w:r>
        <w:rPr>
          <w:rStyle w:val="1"/>
        </w:rPr>
        <w:t xml:space="preserve">Kasu positibo bakoitzaren kontaktu ezagunen proportzioa parametro bat da, nahiz eta horretan bi une dauden elkarrekin lotu behar direnak hurbilagotik hauteman ahal izateko.</w:t>
      </w:r>
    </w:p>
    <w:p>
      <w:pPr>
        <w:pStyle w:val="0"/>
        <w:suppressAutoHyphens w:val="false"/>
        <w:rPr>
          <w:rStyle w:val="1"/>
        </w:rPr>
      </w:pPr>
      <w:r>
        <w:rPr>
          <w:rStyle w:val="1"/>
        </w:rPr>
        <w:t xml:space="preserve">Baliteke eguneroko eta are asteroko berri-emateetan zenbait kasu agertzea aurrez loturarik ez dutenak positibo batekin, eta gerora, atzera begirako ikerketa epidemiologikoari esker, lotura hori aurkitzea. Nolanahi ere, gorabeherak izan arren, egunero ikusten da nola Nafarroan atzemandako kasu gehienak azken batean agerraldiren batekin lotzen diren, edo aurrez izandako kasu baten kontaktuak izan direla agertzen den.</w:t>
      </w:r>
    </w:p>
    <w:p>
      <w:pPr>
        <w:pStyle w:val="0"/>
        <w:suppressAutoHyphens w:val="false"/>
        <w:rPr>
          <w:rStyle w:val="1"/>
        </w:rPr>
      </w:pPr>
      <w:r>
        <w:rPr>
          <w:rStyle w:val="1"/>
        </w:rPr>
        <w:t xml:space="preserve">Egia da, Ministerioak COVID-19a kontrolatzeko erantzun goiztiarraren planean (https://www.mscbs.gob.es/gabinetePrensa/notaPrensa/pdf/13.07130720131534059.pdf) deskribatutako jokalekuen barnean, Nafarroan baditugula “agerraldi konplexu” horietakoak, “noizbehinkako erkidego-transmisioa” dakartenak. Ingurune aldakor honetan, NUPen eta NavarraBiomed-en laguntzarekin, alerta goiztiarreko proiekzio-ereduak lantzeko saiakuntzak egin dira. Funtsean, kasu susmagarri guztiak osasun eskualde oinarrizkoen arabera zenbatzen dira, eta datuek adieraz dezakete eragin handiagoko eskualde bihur daitezkeela, kasu susmagarri horiek berretsiz gero. Oro har bat-etortzea gertatu ohi da, nahiz eta, gaur egun, bilakaera epidemiologikoaren aurreikuspena Oinarrizko Osasun Laguntzako eguneroko berri-emateetan oinarritzen den eta horietan azken asteko tasa metatuak aipatzen diren. Kontu horiek ere Gobernu Irekian argitaratzen dira, arakatzaile taldeen eguneroko lanaz gainera.</w:t>
      </w:r>
    </w:p>
    <w:p>
      <w:pPr>
        <w:pStyle w:val="0"/>
        <w:suppressAutoHyphens w:val="false"/>
        <w:rPr>
          <w:rStyle w:val="1"/>
        </w:rPr>
      </w:pPr>
      <w:r>
        <w:rPr>
          <w:rStyle w:val="1"/>
        </w:rPr>
        <w:t xml:space="preserve">Horren harira esan beharra dago arakatze gune egonkor batek egunean 1.000 dei inguru egin ditzakeela kontaktuak identifikatzeko eta jarraipena egiteko.</w:t>
      </w:r>
    </w:p>
    <w:p>
      <w:pPr>
        <w:pStyle w:val="0"/>
        <w:suppressAutoHyphens w:val="false"/>
        <w:rPr>
          <w:rStyle w:val="1"/>
        </w:rPr>
      </w:pPr>
      <w:r>
        <w:rPr>
          <w:rStyle w:val="1"/>
        </w:rPr>
        <w:t xml:space="preserve">Beste aldetik, COVID-19ari buruzko kontsultak egiteko herritarren deien sarrerari dagokionez, hiru bide daude. Teorian osasun etxeak berak dira lehen maila, gero erizainaren aholkurako telefonoa dago (948290290), eta, kasu larrietarako soilik, 112 telefonoa.</w:t>
      </w:r>
    </w:p>
    <w:p>
      <w:pPr>
        <w:pStyle w:val="0"/>
        <w:suppressAutoHyphens w:val="false"/>
        <w:rPr>
          <w:rStyle w:val="1"/>
        </w:rPr>
      </w:pPr>
      <w:r>
        <w:rPr>
          <w:rStyle w:val="1"/>
        </w:rPr>
        <w:t xml:space="preserve">Arazo zehatzak antzeman ditugu sarbide horietan, ontzi komunikatuen efektuarekin agian, baina konpontzen saiatu gara bitarteko hauek jarriz:</w:t>
      </w:r>
    </w:p>
    <w:p>
      <w:pPr>
        <w:pStyle w:val="0"/>
        <w:suppressAutoHyphens w:val="false"/>
        <w:rPr>
          <w:rStyle w:val="1"/>
        </w:rPr>
      </w:pPr>
      <w:r>
        <w:rPr>
          <w:rStyle w:val="1"/>
        </w:rPr>
        <w:t xml:space="preserve">– 5 pertsona (larrialdietako erizainak) aldi berean.</w:t>
      </w:r>
    </w:p>
    <w:p>
      <w:pPr>
        <w:pStyle w:val="0"/>
        <w:suppressAutoHyphens w:val="false"/>
        <w:rPr>
          <w:rStyle w:val="1"/>
        </w:rPr>
      </w:pPr>
      <w:r>
        <w:rPr>
          <w:rStyle w:val="1"/>
        </w:rPr>
        <w:t xml:space="preserve">– 5 linea. (Linea bat izatetik arratsaldez, pasatu da bost linea izatera goiz eta arratsaldez).</w:t>
      </w:r>
    </w:p>
    <w:p>
      <w:pPr>
        <w:pStyle w:val="0"/>
        <w:suppressAutoHyphens w:val="false"/>
        <w:rPr>
          <w:rStyle w:val="1"/>
        </w:rPr>
      </w:pPr>
      <w:r>
        <w:rPr>
          <w:rStyle w:val="1"/>
        </w:rPr>
        <w:t xml:space="preserve">– Lineak beti ari dira hizketan. Kontua ez da ez dutela erantzuten, okupatuta daudela baizik.</w:t>
      </w:r>
    </w:p>
    <w:p>
      <w:pPr>
        <w:pStyle w:val="0"/>
        <w:suppressAutoHyphens w:val="false"/>
        <w:rPr>
          <w:rStyle w:val="1"/>
        </w:rPr>
      </w:pPr>
      <w:r>
        <w:rPr>
          <w:rStyle w:val="1"/>
        </w:rPr>
        <w:t xml:space="preserve">– Indargarri hauek jarriko ditugu:</w:t>
      </w:r>
    </w:p>
    <w:p>
      <w:pPr>
        <w:pStyle w:val="0"/>
        <w:suppressAutoHyphens w:val="false"/>
        <w:rPr>
          <w:rStyle w:val="1"/>
        </w:rPr>
      </w:pPr>
      <w:r>
        <w:rPr>
          <w:rStyle w:val="1"/>
        </w:rPr>
        <w:t xml:space="preserve">• Lokuzioa, sartzerik lortzen ez denerako.</w:t>
      </w:r>
    </w:p>
    <w:p>
      <w:pPr>
        <w:pStyle w:val="0"/>
        <w:suppressAutoHyphens w:val="false"/>
        <w:rPr>
          <w:rStyle w:val="1"/>
        </w:rPr>
      </w:pPr>
      <w:r>
        <w:rPr>
          <w:rStyle w:val="1"/>
        </w:rPr>
        <w:t xml:space="preserve">• </w:t>
        <w:t xml:space="preserve">�</w:t>
        <w:t xml:space="preserve">Gurutze Gorriko call centerraren laguntza eskatu.</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irailaren 2an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