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15 de octubre de 2020, el Pleno de la Cámara rechazó la moción por la que se insta a las instituciones públicas a centrar los recursos destinados a las inversiones ferroviarias en el ámbito de la priorización social y de cohesión territorial, presentada por el Ilmo. Sr. D. Maiorga Ramírez Erro y publicada en el Boletín Oficial del Parlamento de Navarra núm. 9 de 24 de enero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octubre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