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recursos intermedios para garantizar las cuarentenas en personas sin acceso a una vivienda adecuada,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oral a fin de que sea respondida en el próximo Pleno de la Cámara por parte del Consejero de Ordenación del Territorio, Vivienda, Paisaje y Proyectos Estratégicos.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Durante la primera ola de la pandemia se constató que 80 familias (la mayoría monoparentales) se encontraban en situación de infravivienda en el Casco Viejo de Pamplona.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están funcionando los recursos intermedios para garantizar las cuarentenas en personas que no acceden al derecho a una vivienda adecuada y qué recursos tiene previsto habilitar para evitar que estas familias continúen padeciendo esta segunda ola hacinadas en infraviviendas?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21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