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efectividad de las medidas implantadas en el último mes en Navarra para el control de la pandemia por covid-19,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Pleno.</w:t>
      </w:r>
    </w:p>
    <w:p>
      <w:pPr>
        <w:pStyle w:val="0"/>
        <w:suppressAutoHyphens w:val="false"/>
        <w:rPr>
          <w:rStyle w:val="1"/>
        </w:rPr>
      </w:pPr>
      <w:r>
        <w:rPr>
          <w:rStyle w:val="1"/>
        </w:rPr>
        <w:t xml:space="preserve">¿Qué valoración hace de la efectividad de las medidas implantadas en el último mes en Navarra para intentar controlar la pandemia por covid-19?</w:t>
      </w:r>
    </w:p>
    <w:p>
      <w:pPr>
        <w:pStyle w:val="0"/>
        <w:suppressAutoHyphens w:val="false"/>
        <w:rPr>
          <w:rStyle w:val="1"/>
        </w:rPr>
      </w:pPr>
      <w:r>
        <w:rPr>
          <w:rStyle w:val="1"/>
        </w:rPr>
        <w:t xml:space="preserve">Pamplona, a 29 de octubre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