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5A760B" w:rsidRDefault="00FA495F" w:rsidP="00E56050">
      <w:pPr>
        <w:pStyle w:val="EstiloPortada"/>
        <w:spacing w:after="240"/>
        <w:ind w:left="4111" w:right="-57" w:hanging="283"/>
        <w:rPr>
          <w:sz w:val="50"/>
          <w:szCs w:val="50"/>
        </w:rPr>
      </w:pPr>
      <w:r>
        <w:rPr>
          <w:rFonts w:ascii="Arial" w:hAnsi="Arial"/>
          <w:noProof/>
          <w:sz w:val="38"/>
          <w:szCs w:val="38"/>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B6928" w:rsidRPr="003A7956" w:rsidRDefault="001B6928" w:rsidP="004C3423">
                            <w:pPr>
                              <w:spacing w:after="0"/>
                              <w:ind w:firstLine="0"/>
                              <w:jc w:val="center"/>
                              <w:rPr>
                                <w:sz w:val="18"/>
                                <w:szCs w:val="18"/>
                              </w:rPr>
                            </w:pPr>
                            <w:r>
                              <w:rPr>
                                <w:sz w:val="18"/>
                                <w:szCs w:val="18"/>
                              </w:rPr>
                              <w:t>CAMARA DE</w:t>
                            </w:r>
                          </w:p>
                          <w:p w:rsidR="001B6928" w:rsidRPr="003A7956" w:rsidRDefault="001B6928" w:rsidP="004C3423">
                            <w:pPr>
                              <w:spacing w:after="0"/>
                              <w:ind w:firstLine="0"/>
                              <w:jc w:val="center"/>
                              <w:rPr>
                                <w:sz w:val="18"/>
                                <w:szCs w:val="18"/>
                              </w:rPr>
                            </w:pPr>
                            <w:r>
                              <w:rPr>
                                <w:sz w:val="18"/>
                                <w:szCs w:val="18"/>
                              </w:rPr>
                              <w:t>COMPTOS</w:t>
                            </w:r>
                          </w:p>
                          <w:p w:rsidR="001B6928" w:rsidRPr="003A7956" w:rsidRDefault="001B6928" w:rsidP="004C3423">
                            <w:pPr>
                              <w:spacing w:after="0"/>
                              <w:ind w:firstLine="0"/>
                              <w:jc w:val="center"/>
                              <w:rPr>
                                <w:sz w:val="18"/>
                                <w:szCs w:val="18"/>
                              </w:rPr>
                            </w:pPr>
                            <w:r>
                              <w:rPr>
                                <w:sz w:val="18"/>
                                <w:szCs w:val="18"/>
                              </w:rPr>
                              <w:t>DE NAVARRA</w:t>
                            </w:r>
                          </w:p>
                          <w:p w:rsidR="001B6928" w:rsidRPr="003A7956" w:rsidRDefault="001B6928" w:rsidP="004C3423">
                            <w:pPr>
                              <w:spacing w:after="0"/>
                              <w:ind w:firstLine="0"/>
                              <w:jc w:val="center"/>
                              <w:rPr>
                                <w:color w:val="808080"/>
                                <w:sz w:val="18"/>
                                <w:szCs w:val="18"/>
                              </w:rPr>
                            </w:pPr>
                            <w:r>
                              <w:rPr>
                                <w:color w:val="808080"/>
                                <w:sz w:val="18"/>
                                <w:szCs w:val="18"/>
                              </w:rPr>
                              <w:t>NAFARROAKO</w:t>
                            </w:r>
                          </w:p>
                          <w:p w:rsidR="001B6928" w:rsidRPr="003A7956" w:rsidRDefault="001B6928" w:rsidP="004C3423">
                            <w:pPr>
                              <w:spacing w:after="0"/>
                              <w:ind w:firstLine="0"/>
                              <w:jc w:val="center"/>
                              <w:rPr>
                                <w:color w:val="808080"/>
                                <w:sz w:val="18"/>
                                <w:szCs w:val="18"/>
                              </w:rPr>
                            </w:pPr>
                            <w:r>
                              <w:rPr>
                                <w:color w:val="808080"/>
                                <w:sz w:val="18"/>
                                <w:szCs w:val="18"/>
                              </w:rPr>
                              <w:t>KONTUEN</w:t>
                            </w:r>
                          </w:p>
                          <w:p w:rsidR="001B6928" w:rsidRPr="003A7956" w:rsidRDefault="001B6928" w:rsidP="004C3423">
                            <w:pPr>
                              <w:spacing w:after="0"/>
                              <w:ind w:firstLine="0"/>
                              <w:jc w:val="center"/>
                              <w:rPr>
                                <w:color w:val="808080"/>
                                <w:sz w:val="18"/>
                                <w:szCs w:val="18"/>
                              </w:rPr>
                            </w:pPr>
                            <w:r>
                              <w:rPr>
                                <w:color w:val="808080"/>
                                <w:sz w:val="18"/>
                                <w:szCs w:val="18"/>
                              </w:rPr>
                              <w:t>GANBERA</w:t>
                            </w:r>
                          </w:p>
                          <w:p w:rsidR="001B6928" w:rsidRPr="002C7026" w:rsidRDefault="001B6928"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1B6928" w:rsidRPr="003A7956" w:rsidRDefault="001B6928" w:rsidP="004C3423">
                      <w:pPr>
                        <w:spacing w:after="0"/>
                        <w:ind w:firstLine="0"/>
                        <w:jc w:val="center"/>
                        <w:rPr>
                          <w:sz w:val="18"/>
                          <w:szCs w:val="18"/>
                        </w:rPr>
                      </w:pPr>
                      <w:r>
                        <w:rPr>
                          <w:sz w:val="18"/>
                          <w:szCs w:val="18"/>
                        </w:rPr>
                        <w:t>CAMARA DE</w:t>
                      </w:r>
                    </w:p>
                    <w:p w:rsidR="001B6928" w:rsidRPr="003A7956" w:rsidRDefault="001B6928" w:rsidP="004C3423">
                      <w:pPr>
                        <w:spacing w:after="0"/>
                        <w:ind w:firstLine="0"/>
                        <w:jc w:val="center"/>
                        <w:rPr>
                          <w:sz w:val="18"/>
                          <w:szCs w:val="18"/>
                        </w:rPr>
                      </w:pPr>
                      <w:r>
                        <w:rPr>
                          <w:sz w:val="18"/>
                          <w:szCs w:val="18"/>
                        </w:rPr>
                        <w:t>COMPTOS</w:t>
                      </w:r>
                    </w:p>
                    <w:p w:rsidR="001B6928" w:rsidRPr="003A7956" w:rsidRDefault="001B6928" w:rsidP="004C3423">
                      <w:pPr>
                        <w:spacing w:after="0"/>
                        <w:ind w:firstLine="0"/>
                        <w:jc w:val="center"/>
                        <w:rPr>
                          <w:sz w:val="18"/>
                          <w:szCs w:val="18"/>
                        </w:rPr>
                      </w:pPr>
                      <w:r>
                        <w:rPr>
                          <w:sz w:val="18"/>
                          <w:szCs w:val="18"/>
                        </w:rPr>
                        <w:t>DE NAVARRA</w:t>
                      </w:r>
                    </w:p>
                    <w:p w:rsidR="001B6928" w:rsidRPr="003A7956" w:rsidRDefault="001B6928" w:rsidP="004C3423">
                      <w:pPr>
                        <w:spacing w:after="0"/>
                        <w:ind w:firstLine="0"/>
                        <w:jc w:val="center"/>
                        <w:rPr>
                          <w:color w:val="808080"/>
                          <w:sz w:val="18"/>
                          <w:szCs w:val="18"/>
                        </w:rPr>
                      </w:pPr>
                      <w:r>
                        <w:rPr>
                          <w:color w:val="808080"/>
                          <w:sz w:val="18"/>
                          <w:szCs w:val="18"/>
                        </w:rPr>
                        <w:t>NAFARROAKO</w:t>
                      </w:r>
                    </w:p>
                    <w:p w:rsidR="001B6928" w:rsidRPr="003A7956" w:rsidRDefault="001B6928" w:rsidP="004C3423">
                      <w:pPr>
                        <w:spacing w:after="0"/>
                        <w:ind w:firstLine="0"/>
                        <w:jc w:val="center"/>
                        <w:rPr>
                          <w:color w:val="808080"/>
                          <w:sz w:val="18"/>
                          <w:szCs w:val="18"/>
                        </w:rPr>
                      </w:pPr>
                      <w:r>
                        <w:rPr>
                          <w:color w:val="808080"/>
                          <w:sz w:val="18"/>
                          <w:szCs w:val="18"/>
                        </w:rPr>
                        <w:t>KONTUEN</w:t>
                      </w:r>
                    </w:p>
                    <w:p w:rsidR="001B6928" w:rsidRPr="003A7956" w:rsidRDefault="001B6928" w:rsidP="004C3423">
                      <w:pPr>
                        <w:spacing w:after="0"/>
                        <w:ind w:firstLine="0"/>
                        <w:jc w:val="center"/>
                        <w:rPr>
                          <w:color w:val="808080"/>
                          <w:sz w:val="18"/>
                          <w:szCs w:val="18"/>
                        </w:rPr>
                      </w:pPr>
                      <w:r>
                        <w:rPr>
                          <w:color w:val="808080"/>
                          <w:sz w:val="18"/>
                          <w:szCs w:val="18"/>
                        </w:rPr>
                        <w:t>GANBERA</w:t>
                      </w:r>
                    </w:p>
                    <w:p w:rsidR="001B6928" w:rsidRPr="002C7026" w:rsidRDefault="001B6928" w:rsidP="002C7026">
                      <w:pPr>
                        <w:spacing w:after="0"/>
                        <w:ind w:firstLine="0"/>
                        <w:jc w:val="center"/>
                        <w:rPr>
                          <w:rFonts w:ascii="Trajan" w:hAnsi="Trajan"/>
                          <w:color w:val="808080"/>
                          <w:sz w:val="18"/>
                          <w:szCs w:val="18"/>
                          <w:lang w:val="es-ES"/>
                        </w:rPr>
                      </w:pPr>
                    </w:p>
                  </w:txbxContent>
                </v:textbox>
              </v:shape>
            </w:pict>
          </mc:Fallback>
        </mc:AlternateContent>
      </w:r>
    </w:p>
    <w:p w:rsidR="001C3A32" w:rsidRPr="005A760B" w:rsidRDefault="001049D6" w:rsidP="001049D6">
      <w:pPr>
        <w:pStyle w:val="EstiloPortada"/>
        <w:ind w:left="3780"/>
      </w:pPr>
      <w:r>
        <w:t>Nafarroako toki se</w:t>
      </w:r>
      <w:r>
        <w:t>k</w:t>
      </w:r>
      <w:r>
        <w:t xml:space="preserve">tore </w:t>
      </w:r>
      <w:bookmarkStart w:id="0" w:name="_GoBack"/>
      <w:bookmarkEnd w:id="0"/>
      <w:r>
        <w:t>publikoa, 2018</w:t>
      </w:r>
    </w:p>
    <w:p w:rsidR="001C3A32" w:rsidRPr="005A760B" w:rsidRDefault="001C3A32" w:rsidP="00891D73">
      <w:pPr>
        <w:pStyle w:val="texto"/>
      </w:pPr>
    </w:p>
    <w:p w:rsidR="002F2530" w:rsidRPr="005A760B" w:rsidRDefault="002F2530" w:rsidP="00891D73">
      <w:pPr>
        <w:pStyle w:val="texto"/>
      </w:pPr>
    </w:p>
    <w:p w:rsidR="002F2530" w:rsidRPr="005A760B" w:rsidRDefault="002F2530"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844F74" w:rsidRPr="005A760B" w:rsidRDefault="00844F74" w:rsidP="00891D73">
      <w:pPr>
        <w:pStyle w:val="texto"/>
      </w:pPr>
    </w:p>
    <w:p w:rsidR="00844F74" w:rsidRPr="005A760B" w:rsidRDefault="00844F74" w:rsidP="00891D73">
      <w:pPr>
        <w:pStyle w:val="texto"/>
      </w:pPr>
    </w:p>
    <w:p w:rsidR="00983822" w:rsidRPr="005A760B" w:rsidRDefault="00983822" w:rsidP="009936FC">
      <w:pPr>
        <w:pStyle w:val="Fechaportada"/>
      </w:pPr>
    </w:p>
    <w:p w:rsidR="00983822" w:rsidRPr="005A760B" w:rsidRDefault="00983822" w:rsidP="009936FC">
      <w:pPr>
        <w:pStyle w:val="Fechaportada"/>
      </w:pPr>
    </w:p>
    <w:p w:rsidR="00983822" w:rsidRPr="005A760B" w:rsidRDefault="00983822" w:rsidP="009936FC">
      <w:pPr>
        <w:pStyle w:val="Fechaportada"/>
      </w:pPr>
    </w:p>
    <w:p w:rsidR="00716463" w:rsidRPr="005A760B" w:rsidRDefault="004335F4" w:rsidP="009936FC">
      <w:pPr>
        <w:pStyle w:val="Fechaportada"/>
      </w:pPr>
      <w:r>
        <w:lastRenderedPageBreak/>
        <w:t xml:space="preserve">2020ko urria </w:t>
      </w:r>
    </w:p>
    <w:p w:rsidR="008E3FFE" w:rsidRPr="005A760B" w:rsidRDefault="008E3FFE" w:rsidP="00891D73">
      <w:pPr>
        <w:pStyle w:val="ndice"/>
        <w:rPr>
          <w:rFonts w:ascii="Times New Roman" w:hAnsi="Times New Roman"/>
          <w:color w:val="auto"/>
        </w:rPr>
        <w:sectPr w:rsidR="008E3FFE" w:rsidRPr="005A760B"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Pr="005A760B" w:rsidRDefault="00891D73" w:rsidP="00891D73">
      <w:pPr>
        <w:pStyle w:val="ndice"/>
        <w:rPr>
          <w:color w:val="auto"/>
        </w:rPr>
      </w:pPr>
      <w:r>
        <w:rPr>
          <w:color w:val="auto"/>
        </w:rPr>
        <w:lastRenderedPageBreak/>
        <w:t xml:space="preserve">Aurkibidea </w:t>
      </w:r>
    </w:p>
    <w:p w:rsidR="00A35A8A" w:rsidRDefault="0014728F">
      <w:pPr>
        <w:pStyle w:val="TDC1"/>
        <w:rPr>
          <w:rFonts w:asciiTheme="minorHAnsi" w:eastAsiaTheme="minorEastAsia" w:hAnsiTheme="minorHAnsi" w:cstheme="minorBidi"/>
          <w:smallCaps w:val="0"/>
          <w:noProof/>
          <w:szCs w:val="22"/>
          <w:lang w:val="es-ES" w:eastAsia="es-ES"/>
        </w:rPr>
      </w:pPr>
      <w:r w:rsidRPr="005A760B">
        <w:fldChar w:fldCharType="begin"/>
      </w:r>
      <w:r w:rsidRPr="005A760B">
        <w:instrText xml:space="preserve"> TOC \o "1-3" \h \z \t "atitulo1;1;atitulo2;2" </w:instrText>
      </w:r>
      <w:r w:rsidRPr="005A760B">
        <w:fldChar w:fldCharType="separate"/>
      </w:r>
      <w:hyperlink w:anchor="_Toc55547664" w:history="1">
        <w:r w:rsidR="00A35A8A" w:rsidRPr="00465AC9">
          <w:rPr>
            <w:rStyle w:val="Hipervnculo"/>
            <w:noProof/>
          </w:rPr>
          <w:t>I. Sarrera</w:t>
        </w:r>
        <w:r w:rsidR="00A35A8A">
          <w:rPr>
            <w:noProof/>
            <w:webHidden/>
          </w:rPr>
          <w:tab/>
        </w:r>
        <w:r w:rsidR="00A35A8A">
          <w:rPr>
            <w:noProof/>
            <w:webHidden/>
          </w:rPr>
          <w:fldChar w:fldCharType="begin"/>
        </w:r>
        <w:r w:rsidR="00A35A8A">
          <w:rPr>
            <w:noProof/>
            <w:webHidden/>
          </w:rPr>
          <w:instrText xml:space="preserve"> PAGEREF _Toc55547664 \h </w:instrText>
        </w:r>
        <w:r w:rsidR="00A35A8A">
          <w:rPr>
            <w:noProof/>
            <w:webHidden/>
          </w:rPr>
        </w:r>
        <w:r w:rsidR="00A35A8A">
          <w:rPr>
            <w:noProof/>
            <w:webHidden/>
          </w:rPr>
          <w:fldChar w:fldCharType="separate"/>
        </w:r>
        <w:r w:rsidR="00A35A8A">
          <w:rPr>
            <w:noProof/>
            <w:webHidden/>
          </w:rPr>
          <w:t>3</w:t>
        </w:r>
        <w:r w:rsidR="00A35A8A">
          <w:rPr>
            <w:noProof/>
            <w:webHidden/>
          </w:rPr>
          <w:fldChar w:fldCharType="end"/>
        </w:r>
      </w:hyperlink>
    </w:p>
    <w:p w:rsidR="00A35A8A" w:rsidRDefault="00A35A8A">
      <w:pPr>
        <w:pStyle w:val="TDC1"/>
        <w:rPr>
          <w:rFonts w:asciiTheme="minorHAnsi" w:eastAsiaTheme="minorEastAsia" w:hAnsiTheme="minorHAnsi" w:cstheme="minorBidi"/>
          <w:smallCaps w:val="0"/>
          <w:noProof/>
          <w:szCs w:val="22"/>
          <w:lang w:val="es-ES" w:eastAsia="es-ES"/>
        </w:rPr>
      </w:pPr>
      <w:hyperlink w:anchor="_Toc55547665" w:history="1">
        <w:r w:rsidRPr="00465AC9">
          <w:rPr>
            <w:rStyle w:val="Hipervnculo"/>
            <w:noProof/>
          </w:rPr>
          <w:t>II. Toki sektore publikoaren antolaketa egitura eta araudia</w:t>
        </w:r>
        <w:r>
          <w:rPr>
            <w:noProof/>
            <w:webHidden/>
          </w:rPr>
          <w:tab/>
        </w:r>
        <w:r>
          <w:rPr>
            <w:noProof/>
            <w:webHidden/>
          </w:rPr>
          <w:fldChar w:fldCharType="begin"/>
        </w:r>
        <w:r>
          <w:rPr>
            <w:noProof/>
            <w:webHidden/>
          </w:rPr>
          <w:instrText xml:space="preserve"> PAGEREF _Toc55547665 \h </w:instrText>
        </w:r>
        <w:r>
          <w:rPr>
            <w:noProof/>
            <w:webHidden/>
          </w:rPr>
        </w:r>
        <w:r>
          <w:rPr>
            <w:noProof/>
            <w:webHidden/>
          </w:rPr>
          <w:fldChar w:fldCharType="separate"/>
        </w:r>
        <w:r>
          <w:rPr>
            <w:noProof/>
            <w:webHidden/>
          </w:rPr>
          <w:t>4</w:t>
        </w:r>
        <w:r>
          <w:rPr>
            <w:noProof/>
            <w:webHidden/>
          </w:rPr>
          <w:fldChar w:fldCharType="end"/>
        </w:r>
      </w:hyperlink>
    </w:p>
    <w:p w:rsidR="00A35A8A" w:rsidRDefault="00A35A8A">
      <w:pPr>
        <w:pStyle w:val="TDC2"/>
        <w:rPr>
          <w:rFonts w:asciiTheme="minorHAnsi" w:eastAsiaTheme="minorEastAsia" w:hAnsiTheme="minorHAnsi" w:cstheme="minorBidi"/>
          <w:noProof/>
          <w:szCs w:val="22"/>
          <w:lang w:val="es-ES" w:eastAsia="es-ES"/>
        </w:rPr>
      </w:pPr>
      <w:hyperlink w:anchor="_Toc55547666" w:history="1">
        <w:r w:rsidRPr="00465AC9">
          <w:rPr>
            <w:rStyle w:val="Hipervnculo"/>
            <w:noProof/>
          </w:rPr>
          <w:t>II.1. Antolaketa egitura</w:t>
        </w:r>
        <w:r>
          <w:rPr>
            <w:noProof/>
            <w:webHidden/>
          </w:rPr>
          <w:tab/>
        </w:r>
        <w:r>
          <w:rPr>
            <w:noProof/>
            <w:webHidden/>
          </w:rPr>
          <w:fldChar w:fldCharType="begin"/>
        </w:r>
        <w:r>
          <w:rPr>
            <w:noProof/>
            <w:webHidden/>
          </w:rPr>
          <w:instrText xml:space="preserve"> PAGEREF _Toc55547666 \h </w:instrText>
        </w:r>
        <w:r>
          <w:rPr>
            <w:noProof/>
            <w:webHidden/>
          </w:rPr>
        </w:r>
        <w:r>
          <w:rPr>
            <w:noProof/>
            <w:webHidden/>
          </w:rPr>
          <w:fldChar w:fldCharType="separate"/>
        </w:r>
        <w:r>
          <w:rPr>
            <w:noProof/>
            <w:webHidden/>
          </w:rPr>
          <w:t>4</w:t>
        </w:r>
        <w:r>
          <w:rPr>
            <w:noProof/>
            <w:webHidden/>
          </w:rPr>
          <w:fldChar w:fldCharType="end"/>
        </w:r>
      </w:hyperlink>
    </w:p>
    <w:p w:rsidR="00A35A8A" w:rsidRDefault="00A35A8A">
      <w:pPr>
        <w:pStyle w:val="TDC2"/>
        <w:rPr>
          <w:rFonts w:asciiTheme="minorHAnsi" w:eastAsiaTheme="minorEastAsia" w:hAnsiTheme="minorHAnsi" w:cstheme="minorBidi"/>
          <w:noProof/>
          <w:szCs w:val="22"/>
          <w:lang w:val="es-ES" w:eastAsia="es-ES"/>
        </w:rPr>
      </w:pPr>
      <w:hyperlink w:anchor="_Toc55547667" w:history="1">
        <w:r w:rsidRPr="00465AC9">
          <w:rPr>
            <w:rStyle w:val="Hipervnculo"/>
            <w:noProof/>
          </w:rPr>
          <w:t>II.2. Toki sektore publikoa arrazionalizatzeko planteatu diren lege neurriak</w:t>
        </w:r>
        <w:r>
          <w:rPr>
            <w:noProof/>
            <w:webHidden/>
          </w:rPr>
          <w:tab/>
        </w:r>
        <w:r>
          <w:rPr>
            <w:noProof/>
            <w:webHidden/>
          </w:rPr>
          <w:fldChar w:fldCharType="begin"/>
        </w:r>
        <w:r>
          <w:rPr>
            <w:noProof/>
            <w:webHidden/>
          </w:rPr>
          <w:instrText xml:space="preserve"> PAGEREF _Toc55547667 \h </w:instrText>
        </w:r>
        <w:r>
          <w:rPr>
            <w:noProof/>
            <w:webHidden/>
          </w:rPr>
        </w:r>
        <w:r>
          <w:rPr>
            <w:noProof/>
            <w:webHidden/>
          </w:rPr>
          <w:fldChar w:fldCharType="separate"/>
        </w:r>
        <w:r>
          <w:rPr>
            <w:noProof/>
            <w:webHidden/>
          </w:rPr>
          <w:t>7</w:t>
        </w:r>
        <w:r>
          <w:rPr>
            <w:noProof/>
            <w:webHidden/>
          </w:rPr>
          <w:fldChar w:fldCharType="end"/>
        </w:r>
      </w:hyperlink>
    </w:p>
    <w:p w:rsidR="00A35A8A" w:rsidRDefault="00A35A8A">
      <w:pPr>
        <w:pStyle w:val="TDC2"/>
        <w:rPr>
          <w:rFonts w:asciiTheme="minorHAnsi" w:eastAsiaTheme="minorEastAsia" w:hAnsiTheme="minorHAnsi" w:cstheme="minorBidi"/>
          <w:noProof/>
          <w:szCs w:val="22"/>
          <w:lang w:val="es-ES" w:eastAsia="es-ES"/>
        </w:rPr>
      </w:pPr>
      <w:hyperlink w:anchor="_Toc55547668" w:history="1">
        <w:r w:rsidRPr="00465AC9">
          <w:rPr>
            <w:rStyle w:val="Hipervnculo"/>
            <w:noProof/>
          </w:rPr>
          <w:t>II.3. 2018an onetsitako araudia</w:t>
        </w:r>
        <w:r>
          <w:rPr>
            <w:noProof/>
            <w:webHidden/>
          </w:rPr>
          <w:tab/>
        </w:r>
        <w:r>
          <w:rPr>
            <w:noProof/>
            <w:webHidden/>
          </w:rPr>
          <w:fldChar w:fldCharType="begin"/>
        </w:r>
        <w:r>
          <w:rPr>
            <w:noProof/>
            <w:webHidden/>
          </w:rPr>
          <w:instrText xml:space="preserve"> PAGEREF _Toc55547668 \h </w:instrText>
        </w:r>
        <w:r>
          <w:rPr>
            <w:noProof/>
            <w:webHidden/>
          </w:rPr>
        </w:r>
        <w:r>
          <w:rPr>
            <w:noProof/>
            <w:webHidden/>
          </w:rPr>
          <w:fldChar w:fldCharType="separate"/>
        </w:r>
        <w:r>
          <w:rPr>
            <w:noProof/>
            <w:webHidden/>
          </w:rPr>
          <w:t>7</w:t>
        </w:r>
        <w:r>
          <w:rPr>
            <w:noProof/>
            <w:webHidden/>
          </w:rPr>
          <w:fldChar w:fldCharType="end"/>
        </w:r>
      </w:hyperlink>
    </w:p>
    <w:p w:rsidR="00A35A8A" w:rsidRDefault="00A35A8A">
      <w:pPr>
        <w:pStyle w:val="TDC1"/>
        <w:rPr>
          <w:rFonts w:asciiTheme="minorHAnsi" w:eastAsiaTheme="minorEastAsia" w:hAnsiTheme="minorHAnsi" w:cstheme="minorBidi"/>
          <w:smallCaps w:val="0"/>
          <w:noProof/>
          <w:szCs w:val="22"/>
          <w:lang w:val="es-ES" w:eastAsia="es-ES"/>
        </w:rPr>
      </w:pPr>
      <w:hyperlink w:anchor="_Toc55547669" w:history="1">
        <w:r w:rsidRPr="00465AC9">
          <w:rPr>
            <w:rStyle w:val="Hipervnculo"/>
            <w:noProof/>
          </w:rPr>
          <w:t>III. Helburua, irismena eta mugak</w:t>
        </w:r>
        <w:r>
          <w:rPr>
            <w:noProof/>
            <w:webHidden/>
          </w:rPr>
          <w:tab/>
        </w:r>
        <w:r>
          <w:rPr>
            <w:noProof/>
            <w:webHidden/>
          </w:rPr>
          <w:fldChar w:fldCharType="begin"/>
        </w:r>
        <w:r>
          <w:rPr>
            <w:noProof/>
            <w:webHidden/>
          </w:rPr>
          <w:instrText xml:space="preserve"> PAGEREF _Toc55547669 \h </w:instrText>
        </w:r>
        <w:r>
          <w:rPr>
            <w:noProof/>
            <w:webHidden/>
          </w:rPr>
        </w:r>
        <w:r>
          <w:rPr>
            <w:noProof/>
            <w:webHidden/>
          </w:rPr>
          <w:fldChar w:fldCharType="separate"/>
        </w:r>
        <w:r>
          <w:rPr>
            <w:noProof/>
            <w:webHidden/>
          </w:rPr>
          <w:t>9</w:t>
        </w:r>
        <w:r>
          <w:rPr>
            <w:noProof/>
            <w:webHidden/>
          </w:rPr>
          <w:fldChar w:fldCharType="end"/>
        </w:r>
      </w:hyperlink>
    </w:p>
    <w:p w:rsidR="00A35A8A" w:rsidRDefault="00A35A8A">
      <w:pPr>
        <w:pStyle w:val="TDC1"/>
        <w:rPr>
          <w:rFonts w:asciiTheme="minorHAnsi" w:eastAsiaTheme="minorEastAsia" w:hAnsiTheme="minorHAnsi" w:cstheme="minorBidi"/>
          <w:smallCaps w:val="0"/>
          <w:noProof/>
          <w:szCs w:val="22"/>
          <w:lang w:val="es-ES" w:eastAsia="es-ES"/>
        </w:rPr>
      </w:pPr>
      <w:hyperlink w:anchor="_Toc55547670" w:history="1">
        <w:r w:rsidRPr="00465AC9">
          <w:rPr>
            <w:rStyle w:val="Hipervnculo"/>
            <w:noProof/>
          </w:rPr>
          <w:t>IV. Toki entitateen fiskalizazio jardueren laburpen memoria</w:t>
        </w:r>
        <w:r>
          <w:rPr>
            <w:noProof/>
            <w:webHidden/>
          </w:rPr>
          <w:tab/>
        </w:r>
        <w:r>
          <w:rPr>
            <w:noProof/>
            <w:webHidden/>
          </w:rPr>
          <w:fldChar w:fldCharType="begin"/>
        </w:r>
        <w:r>
          <w:rPr>
            <w:noProof/>
            <w:webHidden/>
          </w:rPr>
          <w:instrText xml:space="preserve"> PAGEREF _Toc55547670 \h </w:instrText>
        </w:r>
        <w:r>
          <w:rPr>
            <w:noProof/>
            <w:webHidden/>
          </w:rPr>
        </w:r>
        <w:r>
          <w:rPr>
            <w:noProof/>
            <w:webHidden/>
          </w:rPr>
          <w:fldChar w:fldCharType="separate"/>
        </w:r>
        <w:r>
          <w:rPr>
            <w:noProof/>
            <w:webHidden/>
          </w:rPr>
          <w:t>11</w:t>
        </w:r>
        <w:r>
          <w:rPr>
            <w:noProof/>
            <w:webHidden/>
          </w:rPr>
          <w:fldChar w:fldCharType="end"/>
        </w:r>
      </w:hyperlink>
    </w:p>
    <w:p w:rsidR="00A35A8A" w:rsidRDefault="00A35A8A">
      <w:pPr>
        <w:pStyle w:val="TDC1"/>
        <w:rPr>
          <w:rFonts w:asciiTheme="minorHAnsi" w:eastAsiaTheme="minorEastAsia" w:hAnsiTheme="minorHAnsi" w:cstheme="minorBidi"/>
          <w:smallCaps w:val="0"/>
          <w:noProof/>
          <w:szCs w:val="22"/>
          <w:lang w:val="es-ES" w:eastAsia="es-ES"/>
        </w:rPr>
      </w:pPr>
      <w:hyperlink w:anchor="_Toc55547671" w:history="1">
        <w:r w:rsidRPr="00465AC9">
          <w:rPr>
            <w:rStyle w:val="Hipervnculo"/>
            <w:noProof/>
          </w:rPr>
          <w:t>V. Toki sektore publikoaren finantza egoera</w:t>
        </w:r>
        <w:r>
          <w:rPr>
            <w:noProof/>
            <w:webHidden/>
          </w:rPr>
          <w:tab/>
        </w:r>
        <w:r>
          <w:rPr>
            <w:noProof/>
            <w:webHidden/>
          </w:rPr>
          <w:fldChar w:fldCharType="begin"/>
        </w:r>
        <w:r>
          <w:rPr>
            <w:noProof/>
            <w:webHidden/>
          </w:rPr>
          <w:instrText xml:space="preserve"> PAGEREF _Toc55547671 \h </w:instrText>
        </w:r>
        <w:r>
          <w:rPr>
            <w:noProof/>
            <w:webHidden/>
          </w:rPr>
        </w:r>
        <w:r>
          <w:rPr>
            <w:noProof/>
            <w:webHidden/>
          </w:rPr>
          <w:fldChar w:fldCharType="separate"/>
        </w:r>
        <w:r>
          <w:rPr>
            <w:noProof/>
            <w:webHidden/>
          </w:rPr>
          <w:t>15</w:t>
        </w:r>
        <w:r>
          <w:rPr>
            <w:noProof/>
            <w:webHidden/>
          </w:rPr>
          <w:fldChar w:fldCharType="end"/>
        </w:r>
      </w:hyperlink>
    </w:p>
    <w:p w:rsidR="00A35A8A" w:rsidRDefault="00A35A8A">
      <w:pPr>
        <w:pStyle w:val="TDC2"/>
        <w:rPr>
          <w:rFonts w:asciiTheme="minorHAnsi" w:eastAsiaTheme="minorEastAsia" w:hAnsiTheme="minorHAnsi" w:cstheme="minorBidi"/>
          <w:noProof/>
          <w:szCs w:val="22"/>
          <w:lang w:val="es-ES" w:eastAsia="es-ES"/>
        </w:rPr>
      </w:pPr>
      <w:hyperlink w:anchor="_Toc55547672" w:history="1">
        <w:r w:rsidRPr="00465AC9">
          <w:rPr>
            <w:rStyle w:val="Hipervnculo"/>
            <w:noProof/>
          </w:rPr>
          <w:t>V.1. Diru-sarrerak</w:t>
        </w:r>
        <w:r>
          <w:rPr>
            <w:noProof/>
            <w:webHidden/>
          </w:rPr>
          <w:tab/>
        </w:r>
        <w:r>
          <w:rPr>
            <w:noProof/>
            <w:webHidden/>
          </w:rPr>
          <w:fldChar w:fldCharType="begin"/>
        </w:r>
        <w:r>
          <w:rPr>
            <w:noProof/>
            <w:webHidden/>
          </w:rPr>
          <w:instrText xml:space="preserve"> PAGEREF _Toc55547672 \h </w:instrText>
        </w:r>
        <w:r>
          <w:rPr>
            <w:noProof/>
            <w:webHidden/>
          </w:rPr>
        </w:r>
        <w:r>
          <w:rPr>
            <w:noProof/>
            <w:webHidden/>
          </w:rPr>
          <w:fldChar w:fldCharType="separate"/>
        </w:r>
        <w:r>
          <w:rPr>
            <w:noProof/>
            <w:webHidden/>
          </w:rPr>
          <w:t>15</w:t>
        </w:r>
        <w:r>
          <w:rPr>
            <w:noProof/>
            <w:webHidden/>
          </w:rPr>
          <w:fldChar w:fldCharType="end"/>
        </w:r>
      </w:hyperlink>
    </w:p>
    <w:p w:rsidR="00A35A8A" w:rsidRDefault="00A35A8A">
      <w:pPr>
        <w:pStyle w:val="TDC2"/>
        <w:rPr>
          <w:rFonts w:asciiTheme="minorHAnsi" w:eastAsiaTheme="minorEastAsia" w:hAnsiTheme="minorHAnsi" w:cstheme="minorBidi"/>
          <w:noProof/>
          <w:szCs w:val="22"/>
          <w:lang w:val="es-ES" w:eastAsia="es-ES"/>
        </w:rPr>
      </w:pPr>
      <w:hyperlink w:anchor="_Toc55547673" w:history="1">
        <w:r w:rsidRPr="00465AC9">
          <w:rPr>
            <w:rStyle w:val="Hipervnculo"/>
            <w:noProof/>
          </w:rPr>
          <w:t>V.2. Gastuak</w:t>
        </w:r>
        <w:r>
          <w:rPr>
            <w:noProof/>
            <w:webHidden/>
          </w:rPr>
          <w:tab/>
        </w:r>
        <w:r>
          <w:rPr>
            <w:noProof/>
            <w:webHidden/>
          </w:rPr>
          <w:fldChar w:fldCharType="begin"/>
        </w:r>
        <w:r>
          <w:rPr>
            <w:noProof/>
            <w:webHidden/>
          </w:rPr>
          <w:instrText xml:space="preserve"> PAGEREF _Toc55547673 \h </w:instrText>
        </w:r>
        <w:r>
          <w:rPr>
            <w:noProof/>
            <w:webHidden/>
          </w:rPr>
        </w:r>
        <w:r>
          <w:rPr>
            <w:noProof/>
            <w:webHidden/>
          </w:rPr>
          <w:fldChar w:fldCharType="separate"/>
        </w:r>
        <w:r>
          <w:rPr>
            <w:noProof/>
            <w:webHidden/>
          </w:rPr>
          <w:t>16</w:t>
        </w:r>
        <w:r>
          <w:rPr>
            <w:noProof/>
            <w:webHidden/>
          </w:rPr>
          <w:fldChar w:fldCharType="end"/>
        </w:r>
      </w:hyperlink>
    </w:p>
    <w:p w:rsidR="00A35A8A" w:rsidRDefault="00A35A8A">
      <w:pPr>
        <w:pStyle w:val="TDC2"/>
        <w:rPr>
          <w:rFonts w:asciiTheme="minorHAnsi" w:eastAsiaTheme="minorEastAsia" w:hAnsiTheme="minorHAnsi" w:cstheme="minorBidi"/>
          <w:noProof/>
          <w:szCs w:val="22"/>
          <w:lang w:val="es-ES" w:eastAsia="es-ES"/>
        </w:rPr>
      </w:pPr>
      <w:hyperlink w:anchor="_Toc55547674" w:history="1">
        <w:r w:rsidRPr="00465AC9">
          <w:rPr>
            <w:rStyle w:val="Hipervnculo"/>
            <w:noProof/>
          </w:rPr>
          <w:t>V.3. Adierazleak</w:t>
        </w:r>
        <w:r>
          <w:rPr>
            <w:noProof/>
            <w:webHidden/>
          </w:rPr>
          <w:tab/>
        </w:r>
        <w:r>
          <w:rPr>
            <w:noProof/>
            <w:webHidden/>
          </w:rPr>
          <w:fldChar w:fldCharType="begin"/>
        </w:r>
        <w:r>
          <w:rPr>
            <w:noProof/>
            <w:webHidden/>
          </w:rPr>
          <w:instrText xml:space="preserve"> PAGEREF _Toc55547674 \h </w:instrText>
        </w:r>
        <w:r>
          <w:rPr>
            <w:noProof/>
            <w:webHidden/>
          </w:rPr>
        </w:r>
        <w:r>
          <w:rPr>
            <w:noProof/>
            <w:webHidden/>
          </w:rPr>
          <w:fldChar w:fldCharType="separate"/>
        </w:r>
        <w:r>
          <w:rPr>
            <w:noProof/>
            <w:webHidden/>
          </w:rPr>
          <w:t>18</w:t>
        </w:r>
        <w:r>
          <w:rPr>
            <w:noProof/>
            <w:webHidden/>
          </w:rPr>
          <w:fldChar w:fldCharType="end"/>
        </w:r>
      </w:hyperlink>
    </w:p>
    <w:p w:rsidR="00A35A8A" w:rsidRDefault="00A35A8A">
      <w:pPr>
        <w:pStyle w:val="TDC2"/>
        <w:rPr>
          <w:rFonts w:asciiTheme="minorHAnsi" w:eastAsiaTheme="minorEastAsia" w:hAnsiTheme="minorHAnsi" w:cstheme="minorBidi"/>
          <w:noProof/>
          <w:szCs w:val="22"/>
          <w:lang w:val="es-ES" w:eastAsia="es-ES"/>
        </w:rPr>
      </w:pPr>
      <w:hyperlink w:anchor="_Toc55547675" w:history="1">
        <w:r w:rsidRPr="00465AC9">
          <w:rPr>
            <w:rStyle w:val="Hipervnculo"/>
            <w:noProof/>
          </w:rPr>
          <w:t>V.4. Aurrekontu egonkortasunaren eta finantza iraunkortasunaren helburuak</w:t>
        </w:r>
        <w:r>
          <w:rPr>
            <w:noProof/>
            <w:webHidden/>
          </w:rPr>
          <w:tab/>
        </w:r>
        <w:r>
          <w:rPr>
            <w:noProof/>
            <w:webHidden/>
          </w:rPr>
          <w:fldChar w:fldCharType="begin"/>
        </w:r>
        <w:r>
          <w:rPr>
            <w:noProof/>
            <w:webHidden/>
          </w:rPr>
          <w:instrText xml:space="preserve"> PAGEREF _Toc55547675 \h </w:instrText>
        </w:r>
        <w:r>
          <w:rPr>
            <w:noProof/>
            <w:webHidden/>
          </w:rPr>
        </w:r>
        <w:r>
          <w:rPr>
            <w:noProof/>
            <w:webHidden/>
          </w:rPr>
          <w:fldChar w:fldCharType="separate"/>
        </w:r>
        <w:r>
          <w:rPr>
            <w:noProof/>
            <w:webHidden/>
          </w:rPr>
          <w:t>20</w:t>
        </w:r>
        <w:r>
          <w:rPr>
            <w:noProof/>
            <w:webHidden/>
          </w:rPr>
          <w:fldChar w:fldCharType="end"/>
        </w:r>
      </w:hyperlink>
    </w:p>
    <w:p w:rsidR="00A35A8A" w:rsidRDefault="00A35A8A">
      <w:pPr>
        <w:pStyle w:val="TDC1"/>
        <w:rPr>
          <w:rFonts w:asciiTheme="minorHAnsi" w:eastAsiaTheme="minorEastAsia" w:hAnsiTheme="minorHAnsi" w:cstheme="minorBidi"/>
          <w:smallCaps w:val="0"/>
          <w:noProof/>
          <w:szCs w:val="22"/>
          <w:lang w:val="es-ES" w:eastAsia="es-ES"/>
        </w:rPr>
      </w:pPr>
      <w:hyperlink w:anchor="_Toc55547676" w:history="1">
        <w:r w:rsidRPr="00465AC9">
          <w:rPr>
            <w:rStyle w:val="Hipervnculo"/>
            <w:noProof/>
          </w:rPr>
          <w:t>VI. Kontratazio administratiboa</w:t>
        </w:r>
        <w:r>
          <w:rPr>
            <w:noProof/>
            <w:webHidden/>
          </w:rPr>
          <w:tab/>
        </w:r>
        <w:r>
          <w:rPr>
            <w:noProof/>
            <w:webHidden/>
          </w:rPr>
          <w:fldChar w:fldCharType="begin"/>
        </w:r>
        <w:r>
          <w:rPr>
            <w:noProof/>
            <w:webHidden/>
          </w:rPr>
          <w:instrText xml:space="preserve"> PAGEREF _Toc55547676 \h </w:instrText>
        </w:r>
        <w:r>
          <w:rPr>
            <w:noProof/>
            <w:webHidden/>
          </w:rPr>
        </w:r>
        <w:r>
          <w:rPr>
            <w:noProof/>
            <w:webHidden/>
          </w:rPr>
          <w:fldChar w:fldCharType="separate"/>
        </w:r>
        <w:r>
          <w:rPr>
            <w:noProof/>
            <w:webHidden/>
          </w:rPr>
          <w:t>22</w:t>
        </w:r>
        <w:r>
          <w:rPr>
            <w:noProof/>
            <w:webHidden/>
          </w:rPr>
          <w:fldChar w:fldCharType="end"/>
        </w:r>
      </w:hyperlink>
    </w:p>
    <w:p w:rsidR="00A35A8A" w:rsidRDefault="00A35A8A">
      <w:pPr>
        <w:pStyle w:val="TDC1"/>
        <w:rPr>
          <w:rFonts w:asciiTheme="minorHAnsi" w:eastAsiaTheme="minorEastAsia" w:hAnsiTheme="minorHAnsi" w:cstheme="minorBidi"/>
          <w:smallCaps w:val="0"/>
          <w:noProof/>
          <w:szCs w:val="22"/>
          <w:lang w:val="es-ES" w:eastAsia="es-ES"/>
        </w:rPr>
      </w:pPr>
      <w:hyperlink w:anchor="_Toc55547677" w:history="1">
        <w:r w:rsidRPr="00465AC9">
          <w:rPr>
            <w:rStyle w:val="Hipervnculo"/>
            <w:noProof/>
          </w:rPr>
          <w:t>VII. Biztanleria geruzen araberako alderaketa, hainbat adierazleren gainean, Nafarroako udalen eta Estatu mailako udalen artean</w:t>
        </w:r>
        <w:r>
          <w:rPr>
            <w:noProof/>
            <w:webHidden/>
          </w:rPr>
          <w:tab/>
        </w:r>
        <w:r>
          <w:rPr>
            <w:noProof/>
            <w:webHidden/>
          </w:rPr>
          <w:fldChar w:fldCharType="begin"/>
        </w:r>
        <w:r>
          <w:rPr>
            <w:noProof/>
            <w:webHidden/>
          </w:rPr>
          <w:instrText xml:space="preserve"> PAGEREF _Toc55547677 \h </w:instrText>
        </w:r>
        <w:r>
          <w:rPr>
            <w:noProof/>
            <w:webHidden/>
          </w:rPr>
        </w:r>
        <w:r>
          <w:rPr>
            <w:noProof/>
            <w:webHidden/>
          </w:rPr>
          <w:fldChar w:fldCharType="separate"/>
        </w:r>
        <w:r>
          <w:rPr>
            <w:noProof/>
            <w:webHidden/>
          </w:rPr>
          <w:t>25</w:t>
        </w:r>
        <w:r>
          <w:rPr>
            <w:noProof/>
            <w:webHidden/>
          </w:rPr>
          <w:fldChar w:fldCharType="end"/>
        </w:r>
      </w:hyperlink>
    </w:p>
    <w:p w:rsidR="00A35A8A" w:rsidRDefault="00A35A8A">
      <w:pPr>
        <w:pStyle w:val="TDC1"/>
        <w:rPr>
          <w:rFonts w:asciiTheme="minorHAnsi" w:eastAsiaTheme="minorEastAsia" w:hAnsiTheme="minorHAnsi" w:cstheme="minorBidi"/>
          <w:smallCaps w:val="0"/>
          <w:noProof/>
          <w:szCs w:val="22"/>
          <w:lang w:val="es-ES" w:eastAsia="es-ES"/>
        </w:rPr>
      </w:pPr>
      <w:hyperlink w:anchor="_Toc55547678" w:history="1">
        <w:r w:rsidRPr="00465AC9">
          <w:rPr>
            <w:rStyle w:val="Hipervnculo"/>
            <w:noProof/>
          </w:rPr>
          <w:t>VIII. Ondorioak eta gomendioak</w:t>
        </w:r>
        <w:r>
          <w:rPr>
            <w:noProof/>
            <w:webHidden/>
          </w:rPr>
          <w:tab/>
        </w:r>
        <w:r>
          <w:rPr>
            <w:noProof/>
            <w:webHidden/>
          </w:rPr>
          <w:fldChar w:fldCharType="begin"/>
        </w:r>
        <w:r>
          <w:rPr>
            <w:noProof/>
            <w:webHidden/>
          </w:rPr>
          <w:instrText xml:space="preserve"> PAGEREF _Toc55547678 \h </w:instrText>
        </w:r>
        <w:r>
          <w:rPr>
            <w:noProof/>
            <w:webHidden/>
          </w:rPr>
        </w:r>
        <w:r>
          <w:rPr>
            <w:noProof/>
            <w:webHidden/>
          </w:rPr>
          <w:fldChar w:fldCharType="separate"/>
        </w:r>
        <w:r>
          <w:rPr>
            <w:noProof/>
            <w:webHidden/>
          </w:rPr>
          <w:t>30</w:t>
        </w:r>
        <w:r>
          <w:rPr>
            <w:noProof/>
            <w:webHidden/>
          </w:rPr>
          <w:fldChar w:fldCharType="end"/>
        </w:r>
      </w:hyperlink>
    </w:p>
    <w:p w:rsidR="00A35A8A" w:rsidRDefault="00A35A8A">
      <w:pPr>
        <w:pStyle w:val="TDC1"/>
        <w:rPr>
          <w:rFonts w:asciiTheme="minorHAnsi" w:eastAsiaTheme="minorEastAsia" w:hAnsiTheme="minorHAnsi" w:cstheme="minorBidi"/>
          <w:smallCaps w:val="0"/>
          <w:noProof/>
          <w:szCs w:val="22"/>
          <w:lang w:val="es-ES" w:eastAsia="es-ES"/>
        </w:rPr>
      </w:pPr>
      <w:hyperlink w:anchor="_Toc55547679" w:history="1">
        <w:r w:rsidRPr="00465AC9">
          <w:rPr>
            <w:rStyle w:val="Hipervnculo"/>
            <w:noProof/>
          </w:rPr>
          <w:t>1. eranskina. Toki entitateei aplikatu beharreko araudia 2018ko ekitaldian</w:t>
        </w:r>
        <w:r>
          <w:rPr>
            <w:noProof/>
            <w:webHidden/>
          </w:rPr>
          <w:tab/>
        </w:r>
        <w:r>
          <w:rPr>
            <w:noProof/>
            <w:webHidden/>
          </w:rPr>
          <w:fldChar w:fldCharType="begin"/>
        </w:r>
        <w:r>
          <w:rPr>
            <w:noProof/>
            <w:webHidden/>
          </w:rPr>
          <w:instrText xml:space="preserve"> PAGEREF _Toc55547679 \h </w:instrText>
        </w:r>
        <w:r>
          <w:rPr>
            <w:noProof/>
            <w:webHidden/>
          </w:rPr>
        </w:r>
        <w:r>
          <w:rPr>
            <w:noProof/>
            <w:webHidden/>
          </w:rPr>
          <w:fldChar w:fldCharType="separate"/>
        </w:r>
        <w:r>
          <w:rPr>
            <w:noProof/>
            <w:webHidden/>
          </w:rPr>
          <w:t>35</w:t>
        </w:r>
        <w:r>
          <w:rPr>
            <w:noProof/>
            <w:webHidden/>
          </w:rPr>
          <w:fldChar w:fldCharType="end"/>
        </w:r>
      </w:hyperlink>
    </w:p>
    <w:p w:rsidR="00A35A8A" w:rsidRDefault="00A35A8A">
      <w:pPr>
        <w:pStyle w:val="TDC1"/>
        <w:rPr>
          <w:rFonts w:asciiTheme="minorHAnsi" w:eastAsiaTheme="minorEastAsia" w:hAnsiTheme="minorHAnsi" w:cstheme="minorBidi"/>
          <w:smallCaps w:val="0"/>
          <w:noProof/>
          <w:szCs w:val="22"/>
          <w:lang w:val="es-ES" w:eastAsia="es-ES"/>
        </w:rPr>
      </w:pPr>
      <w:hyperlink w:anchor="_Toc55547680" w:history="1">
        <w:r w:rsidRPr="00465AC9">
          <w:rPr>
            <w:rStyle w:val="Hipervnculo"/>
            <w:noProof/>
          </w:rPr>
          <w:t>2. eranskina. Nafarroako toki sektore publikoaren 2018ko finantza egoera</w:t>
        </w:r>
        <w:r>
          <w:rPr>
            <w:noProof/>
            <w:webHidden/>
          </w:rPr>
          <w:tab/>
        </w:r>
        <w:r>
          <w:rPr>
            <w:noProof/>
            <w:webHidden/>
          </w:rPr>
          <w:fldChar w:fldCharType="begin"/>
        </w:r>
        <w:r>
          <w:rPr>
            <w:noProof/>
            <w:webHidden/>
          </w:rPr>
          <w:instrText xml:space="preserve"> PAGEREF _Toc55547680 \h </w:instrText>
        </w:r>
        <w:r>
          <w:rPr>
            <w:noProof/>
            <w:webHidden/>
          </w:rPr>
        </w:r>
        <w:r>
          <w:rPr>
            <w:noProof/>
            <w:webHidden/>
          </w:rPr>
          <w:fldChar w:fldCharType="separate"/>
        </w:r>
        <w:r>
          <w:rPr>
            <w:noProof/>
            <w:webHidden/>
          </w:rPr>
          <w:t>40</w:t>
        </w:r>
        <w:r>
          <w:rPr>
            <w:noProof/>
            <w:webHidden/>
          </w:rPr>
          <w:fldChar w:fldCharType="end"/>
        </w:r>
      </w:hyperlink>
    </w:p>
    <w:p w:rsidR="00891D73" w:rsidRPr="005A760B" w:rsidRDefault="0014728F" w:rsidP="003C6E1D">
      <w:pPr>
        <w:pStyle w:val="texto"/>
      </w:pPr>
      <w:r w:rsidRPr="005A760B">
        <w:fldChar w:fldCharType="end"/>
      </w:r>
    </w:p>
    <w:p w:rsidR="00891D73" w:rsidRPr="005A760B" w:rsidRDefault="00891D73" w:rsidP="00891D73">
      <w:pPr>
        <w:pStyle w:val="texto"/>
      </w:pPr>
    </w:p>
    <w:p w:rsidR="00891D73" w:rsidRPr="005A760B" w:rsidRDefault="00891D73" w:rsidP="00E703B6"/>
    <w:p w:rsidR="008E3FFE" w:rsidRPr="005A760B" w:rsidRDefault="008E3FFE" w:rsidP="00891D73">
      <w:pPr>
        <w:pStyle w:val="texto"/>
        <w:sectPr w:rsidR="008E3FFE" w:rsidRPr="005A760B" w:rsidSect="00160F66">
          <w:type w:val="oddPage"/>
          <w:pgSz w:w="11907" w:h="16840" w:code="9"/>
          <w:pgMar w:top="2109" w:right="1559" w:bottom="1644" w:left="1559" w:header="369" w:footer="402" w:gutter="0"/>
          <w:pgNumType w:start="3"/>
          <w:cols w:space="720"/>
          <w:docGrid w:linePitch="360"/>
        </w:sectPr>
      </w:pPr>
    </w:p>
    <w:p w:rsidR="001049D6" w:rsidRPr="005A760B" w:rsidRDefault="001728D0" w:rsidP="001049D6">
      <w:pPr>
        <w:pStyle w:val="atitulo1"/>
        <w:rPr>
          <w:color w:val="auto"/>
        </w:rPr>
      </w:pPr>
      <w:r>
        <w:rPr>
          <w:color w:val="auto"/>
        </w:rPr>
        <w:lastRenderedPageBreak/>
        <w:t xml:space="preserve"> </w:t>
      </w:r>
      <w:bookmarkStart w:id="1" w:name="_Toc291067874"/>
      <w:bookmarkStart w:id="2" w:name="_Toc121293081"/>
      <w:bookmarkStart w:id="3" w:name="_Toc121292758"/>
      <w:bookmarkStart w:id="4" w:name="_Toc399916257"/>
      <w:bookmarkStart w:id="5" w:name="_Toc465686680"/>
      <w:bookmarkStart w:id="6" w:name="_Toc529773874"/>
      <w:bookmarkStart w:id="7" w:name="_Toc24100135"/>
      <w:bookmarkStart w:id="8" w:name="_Toc52348283"/>
      <w:bookmarkStart w:id="9" w:name="_Toc55547664"/>
      <w:r>
        <w:rPr>
          <w:color w:val="auto"/>
        </w:rPr>
        <w:t>I. Sarrera</w:t>
      </w:r>
      <w:bookmarkEnd w:id="1"/>
      <w:bookmarkEnd w:id="2"/>
      <w:bookmarkEnd w:id="3"/>
      <w:bookmarkEnd w:id="4"/>
      <w:bookmarkEnd w:id="5"/>
      <w:bookmarkEnd w:id="6"/>
      <w:bookmarkEnd w:id="7"/>
      <w:bookmarkEnd w:id="8"/>
      <w:bookmarkEnd w:id="9"/>
    </w:p>
    <w:p w:rsidR="001049D6" w:rsidRPr="005A760B" w:rsidRDefault="001049D6" w:rsidP="00F73CCF">
      <w:pPr>
        <w:pStyle w:val="texto"/>
      </w:pPr>
      <w:r>
        <w:t>Nafarroako toki sektore publikoari buruzko txostena egin da, Kontuen Ga</w:t>
      </w:r>
      <w:r>
        <w:t>n</w:t>
      </w:r>
      <w:r>
        <w:t>berari buruzko abenduaren 20ko 19/1984 Foru Legearekin bat, eta Nafarroako Toki Administrazioari buruzko uztailaren 2ko 6/1990 Foru Legea betez. Hala, foru lege horren 350.2 artikuluaren arabera, nahitaezkoa da Kontuen Ganber</w:t>
      </w:r>
      <w:r>
        <w:t>a</w:t>
      </w:r>
      <w:r>
        <w:t>ren kontrol eta fiskalizazio jardueren laburpen memoria bidaltzea, urtero, Naf</w:t>
      </w:r>
      <w:r>
        <w:t>a</w:t>
      </w:r>
      <w:r>
        <w:t>rroako Gobernura eta Parlamentura, Nafarroako toki entitateen eremuan.</w:t>
      </w:r>
    </w:p>
    <w:p w:rsidR="001049D6" w:rsidRPr="005A760B" w:rsidRDefault="001049D6" w:rsidP="00F73CCF">
      <w:pPr>
        <w:pStyle w:val="texto"/>
      </w:pPr>
      <w:r>
        <w:t>Toki Ogasunei buruzko martxoaren 10eko 2/1995 Foru Legeak ezartzen du zein epe dituzten toki entitateek ekitaldi bakoitzeko kontu orokorra onartu eta Gobernura bidaltzeko. Bada, kontuan hartuta epe horiek eta informazio horren tratamenduaren gaineko konplexutasuna, ulertzekoa da 2018ko ekitaldiari b</w:t>
      </w:r>
      <w:r>
        <w:t>u</w:t>
      </w:r>
      <w:r>
        <w:t>ruzko txostena aurretik egin ezin izatea.</w:t>
      </w:r>
    </w:p>
    <w:p w:rsidR="00ED1F03" w:rsidRPr="005A760B" w:rsidRDefault="001049D6" w:rsidP="00F73CCF">
      <w:pPr>
        <w:pStyle w:val="texto"/>
      </w:pPr>
      <w:r>
        <w:t>Txostenak zortzi atal ditu, sarrera hau barne. Bigarrenean, toki sektore p</w:t>
      </w:r>
      <w:r>
        <w:t>u</w:t>
      </w:r>
      <w:r>
        <w:t>blikoaren antolaketa egitura eta 2018an onartutako araudi nagusia agertzen dira.  Hirugarrenean, egindako lanaren helburuak, norainokoa eta mugak er</w:t>
      </w:r>
      <w:r>
        <w:t>a</w:t>
      </w:r>
      <w:r>
        <w:t>kusten ditugu. Laugarren ataletik zazpigarrenera bitartean, 2018ari buruzko h</w:t>
      </w:r>
      <w:r>
        <w:t>o</w:t>
      </w:r>
      <w:r>
        <w:t>nako alderdi hauek azaltzen dira: Kontuen Ganberaren fiskalizazio jardueren memoria, toki sektore publikoari buruz; sektorearen finantza egoera; toki ent</w:t>
      </w:r>
      <w:r>
        <w:t>i</w:t>
      </w:r>
      <w:r>
        <w:t>tateen administrazio kontratazioa; eta biztanleria geruzen araberako alderaketa, hainbat adierazleren gainean, Nafarroako udalen eta Estatu osoko udalen a</w:t>
      </w:r>
      <w:r>
        <w:t>r</w:t>
      </w:r>
      <w:r>
        <w:t xml:space="preserve">tean. Egindako lanaren ondorioak eta gomendioak jasotzen ditu azken atalak. </w:t>
      </w:r>
    </w:p>
    <w:p w:rsidR="001049D6" w:rsidRPr="005A760B" w:rsidRDefault="001049D6" w:rsidP="00ED1F03">
      <w:pPr>
        <w:pStyle w:val="texto"/>
      </w:pPr>
      <w:r>
        <w:t>Txostenarekin batera, gainera, bi eranskin daude: 2018an Nafarroako toki entitateetan aplikatu beharreko araudia, batetik, eta Nafarroako Gobernuko Toki Administrazioaren eta Despopulazioaren Zuzendaritza Nagusiak 2018an sektore publikoaren finantza egoerari buruz egindako txostena, bestetik.</w:t>
      </w:r>
    </w:p>
    <w:p w:rsidR="001049D6" w:rsidRPr="005A760B" w:rsidRDefault="001049D6" w:rsidP="00F73CCF">
      <w:pPr>
        <w:pStyle w:val="texto"/>
      </w:pPr>
      <w:r>
        <w:t>Lana 2020ko irailean egin zuen auditoretzako teknikari batek eta auditore batek osatutako taldeak, Kontuen Ganberako zerbitzu juridiko, informatiko eta administratiboekin lankidetzan.</w:t>
      </w:r>
    </w:p>
    <w:p w:rsidR="001049D6" w:rsidRPr="005A760B" w:rsidRDefault="001049D6" w:rsidP="00F73CCF">
      <w:pPr>
        <w:pStyle w:val="texto"/>
      </w:pPr>
      <w:r>
        <w:t>Eskerrak eman nahi dizkiegu Nafarroako toki entitateetako, Toki Admini</w:t>
      </w:r>
      <w:r>
        <w:t>s</w:t>
      </w:r>
      <w:r>
        <w:t>trazioaren eta Despopulazioaren Zuzendaritza Nagusiko eta Nafarroako Udal eta Kontzejuen Federazioko langileei, lan hau egiteko emandako laguntzare</w:t>
      </w:r>
      <w:r>
        <w:t>n</w:t>
      </w:r>
      <w:r>
        <w:t>gatik.</w:t>
      </w:r>
    </w:p>
    <w:p w:rsidR="001049D6" w:rsidRPr="005A760B" w:rsidRDefault="001049D6" w:rsidP="001049D6">
      <w:pPr>
        <w:pStyle w:val="texto"/>
      </w:pPr>
      <w:r>
        <w:br w:type="page"/>
      </w:r>
    </w:p>
    <w:p w:rsidR="001049D6" w:rsidRPr="005A760B" w:rsidRDefault="001049D6" w:rsidP="001049D6">
      <w:pPr>
        <w:pStyle w:val="atitulo1"/>
        <w:rPr>
          <w:color w:val="auto"/>
        </w:rPr>
      </w:pPr>
      <w:bookmarkStart w:id="10" w:name="_Toc311633164"/>
      <w:bookmarkStart w:id="11" w:name="_Toc311633173"/>
      <w:bookmarkStart w:id="12" w:name="_Toc399916259"/>
      <w:bookmarkStart w:id="13" w:name="_Toc465686682"/>
      <w:bookmarkStart w:id="14" w:name="_Toc529773876"/>
      <w:bookmarkStart w:id="15" w:name="_Toc24100136"/>
      <w:bookmarkStart w:id="16" w:name="_Toc52348284"/>
      <w:bookmarkStart w:id="17" w:name="_Toc55547665"/>
      <w:r>
        <w:rPr>
          <w:color w:val="auto"/>
        </w:rPr>
        <w:lastRenderedPageBreak/>
        <w:t>II. Toki sektore publikoaren antolaketa egitura eta araudia</w:t>
      </w:r>
      <w:bookmarkEnd w:id="10"/>
      <w:bookmarkEnd w:id="11"/>
      <w:bookmarkEnd w:id="12"/>
      <w:bookmarkEnd w:id="13"/>
      <w:bookmarkEnd w:id="14"/>
      <w:bookmarkEnd w:id="15"/>
      <w:bookmarkEnd w:id="16"/>
      <w:bookmarkEnd w:id="17"/>
    </w:p>
    <w:p w:rsidR="001049D6" w:rsidRPr="005A760B" w:rsidRDefault="001049D6" w:rsidP="001049D6">
      <w:pPr>
        <w:pStyle w:val="atitulo2"/>
        <w:rPr>
          <w:color w:val="auto"/>
        </w:rPr>
      </w:pPr>
      <w:bookmarkStart w:id="18" w:name="_Toc291067877"/>
      <w:bookmarkStart w:id="19" w:name="_Toc399916260"/>
      <w:bookmarkStart w:id="20" w:name="_Toc465686683"/>
      <w:bookmarkStart w:id="21" w:name="_Toc529773877"/>
      <w:bookmarkStart w:id="22" w:name="_Toc531088343"/>
      <w:bookmarkStart w:id="23" w:name="_Toc24100137"/>
      <w:bookmarkStart w:id="24" w:name="_Toc52348285"/>
      <w:bookmarkStart w:id="25" w:name="_Toc55547666"/>
      <w:r>
        <w:rPr>
          <w:color w:val="auto"/>
        </w:rPr>
        <w:t>II.1. Antolaketa egitura</w:t>
      </w:r>
      <w:bookmarkEnd w:id="18"/>
      <w:bookmarkEnd w:id="19"/>
      <w:bookmarkEnd w:id="20"/>
      <w:bookmarkEnd w:id="21"/>
      <w:bookmarkEnd w:id="22"/>
      <w:bookmarkEnd w:id="23"/>
      <w:bookmarkEnd w:id="24"/>
      <w:bookmarkEnd w:id="25"/>
    </w:p>
    <w:p w:rsidR="001049D6" w:rsidRPr="005A760B" w:rsidRDefault="001049D6" w:rsidP="00F73CCF">
      <w:pPr>
        <w:pStyle w:val="texto"/>
      </w:pPr>
      <w:r>
        <w:t>Nafarroako Toki Administrazioari buruzko uztailaren 2ko 6/1990 Foru L</w:t>
      </w:r>
      <w:r>
        <w:t>e</w:t>
      </w:r>
      <w:r>
        <w:t>gean ezarritakoarekin bat antolatzen da toki sektore publikoa.</w:t>
      </w:r>
    </w:p>
    <w:p w:rsidR="001049D6" w:rsidRPr="005A760B" w:rsidRDefault="001049D6" w:rsidP="00F73CCF">
      <w:pPr>
        <w:pStyle w:val="texto"/>
      </w:pPr>
      <w:r>
        <w:t>Udalak dira lurralde antolamenduaren oinarrizko toki entitateak. Horiez gain, 2018. urtean toki entitatetzat jo dira honako hauek:</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Kontzejuak: udalerri baten mugartean kokatutako toki entitateak, hura baino lurralde eremu eta biztanleria txikiagoa dutenak.</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Herri ondasunen titular edo administratzaile diren korporazio tradizion</w:t>
      </w:r>
      <w:r>
        <w:t>a</w:t>
      </w:r>
      <w:r>
        <w:t>lak. Bardeako Elkartea, Aezkoako Elkartea, Erronkaribarko Mankomunitatea, Zaraitzuko Unibertsitatea eta gainerako udalbatzak.</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Mankomunitateak edo zenbait udalen batasunak, obrak elkarrekin egin eta haien eskumenekoak diren zerbitzu jakin batzuk emateko.</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Udal batasunak, zerbitzu komunak ematea eskatzen dutenak, dauzkaten ezaugarriengatik.</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Administrazio barrutiak, 5.000 biztanlera iristen ez diren landa inguruneko udalek borondatez osatutakoak.</w:t>
      </w:r>
    </w:p>
    <w:p w:rsidR="001049D6" w:rsidRPr="005A760B" w:rsidRDefault="001049D6" w:rsidP="00F73CCF">
      <w:pPr>
        <w:numPr>
          <w:ilvl w:val="0"/>
          <w:numId w:val="2"/>
        </w:numPr>
        <w:tabs>
          <w:tab w:val="left" w:pos="480"/>
          <w:tab w:val="num" w:pos="600"/>
          <w:tab w:val="num" w:pos="644"/>
          <w:tab w:val="num" w:pos="720"/>
          <w:tab w:val="num" w:pos="5040"/>
        </w:tabs>
        <w:ind w:left="0" w:firstLine="290"/>
        <w:rPr>
          <w:rFonts w:cs="Arial"/>
          <w:spacing w:val="6"/>
          <w:sz w:val="26"/>
          <w:szCs w:val="24"/>
        </w:rPr>
      </w:pPr>
      <w:r>
        <w:rPr>
          <w:sz w:val="26"/>
          <w:szCs w:val="24"/>
        </w:rPr>
        <w:t>Toki partzuergoa:</w:t>
      </w:r>
      <w:r>
        <w:t xml:space="preserve"> </w:t>
      </w:r>
      <w:r>
        <w:rPr>
          <w:sz w:val="26"/>
          <w:szCs w:val="24"/>
        </w:rPr>
        <w:t>Nafarroako Toki Administrazioari buruzko Foru Legea ald</w:t>
      </w:r>
      <w:r>
        <w:rPr>
          <w:sz w:val="26"/>
          <w:szCs w:val="24"/>
        </w:rPr>
        <w:t>a</w:t>
      </w:r>
      <w:r>
        <w:rPr>
          <w:sz w:val="26"/>
          <w:szCs w:val="24"/>
        </w:rPr>
        <w:t>tzen duen abenduaren 2ko 23/2014 Foru Legeak partzuergoak sartu zituen toki ent</w:t>
      </w:r>
      <w:r>
        <w:rPr>
          <w:sz w:val="26"/>
          <w:szCs w:val="24"/>
        </w:rPr>
        <w:t>i</w:t>
      </w:r>
      <w:r>
        <w:rPr>
          <w:sz w:val="26"/>
          <w:szCs w:val="24"/>
        </w:rPr>
        <w:t>tate gisa. Toki entitate gisa sartze horrek gatazka piztu zuen Estatuarekin; ondoren, Estatuko Administrazioaren eta Nafarroako Foru Komunitatearen arteko Lankidetza Batzak honako akordio hau hartu zuen 2015eko irailaren 9an:</w:t>
      </w:r>
    </w:p>
    <w:p w:rsidR="001049D6" w:rsidRPr="005A760B" w:rsidRDefault="001049D6" w:rsidP="00F73CCF">
      <w:pPr>
        <w:pStyle w:val="texto"/>
        <w:rPr>
          <w:i/>
          <w:sz w:val="22"/>
          <w:szCs w:val="22"/>
        </w:rPr>
      </w:pPr>
      <w:r>
        <w:rPr>
          <w:i/>
          <w:sz w:val="22"/>
          <w:szCs w:val="22"/>
        </w:rPr>
        <w:t>“a) 23/2014 Foru Legearen 3.1.f; 212.4 eta 5. artikuluek toki entitatearen izaera aito</w:t>
      </w:r>
      <w:r>
        <w:rPr>
          <w:i/>
          <w:sz w:val="22"/>
          <w:szCs w:val="22"/>
        </w:rPr>
        <w:t>r</w:t>
      </w:r>
      <w:r>
        <w:rPr>
          <w:i/>
          <w:sz w:val="22"/>
          <w:szCs w:val="22"/>
        </w:rPr>
        <w:t>tzen diete tokiko partzuergoei. Nafarroako Foru Komunitateak konpromisoa hartzen du l</w:t>
      </w:r>
      <w:r>
        <w:rPr>
          <w:i/>
          <w:sz w:val="22"/>
          <w:szCs w:val="22"/>
        </w:rPr>
        <w:t>e</w:t>
      </w:r>
      <w:r>
        <w:rPr>
          <w:i/>
          <w:sz w:val="22"/>
          <w:szCs w:val="22"/>
        </w:rPr>
        <w:t>gegintzaldi honetan lege hori aldatzeko, halako moduz non araua egokituko zaion Toki A</w:t>
      </w:r>
      <w:r>
        <w:rPr>
          <w:i/>
          <w:sz w:val="22"/>
          <w:szCs w:val="22"/>
        </w:rPr>
        <w:t>d</w:t>
      </w:r>
      <w:r>
        <w:rPr>
          <w:i/>
          <w:sz w:val="22"/>
          <w:szCs w:val="22"/>
        </w:rPr>
        <w:t>ministrazioaren Arrazionalizazio eta Iraunkortasunari buruzko abenduaren 27ko 27/2013 Legearen azken xedapenetatik bigarrenean xedatutakoari —hartan zehazten da partzuergo bakoitza administrazio publiko bati atxikiko zaiola— bai eta estatuko oinarrizko legeriaren gainerakoari ere, halako moduz non toki partzuergoak ez diren Nafarroako toki entitate gisa aitortuko.”</w:t>
      </w:r>
    </w:p>
    <w:p w:rsidR="001049D6" w:rsidRPr="005A760B" w:rsidRDefault="001049D6" w:rsidP="00F73CCF">
      <w:pPr>
        <w:pStyle w:val="texto"/>
        <w:tabs>
          <w:tab w:val="clear" w:pos="2835"/>
          <w:tab w:val="center" w:pos="0"/>
        </w:tabs>
        <w:ind w:firstLine="425"/>
      </w:pPr>
      <w:r>
        <w:t>Nafarroako Toki Administrazioaren Erreformarako otsailaren 4ko 4/2019 Foru Legea onetsi izanak berekin ekarri du partzuergoak toki entitate gisa d</w:t>
      </w:r>
      <w:r>
        <w:t>e</w:t>
      </w:r>
      <w:r>
        <w:t>sagertzea, eta horrekin bete egin da Nafarroako Foru Komunitatearekin hart</w:t>
      </w:r>
      <w:r>
        <w:t>u</w:t>
      </w:r>
      <w:r>
        <w:t>tako konpromisoa, arestian aipatutakoa. Era berean, foru lege horrek udal bat</w:t>
      </w:r>
      <w:r>
        <w:t>a</w:t>
      </w:r>
      <w:r>
        <w:t>sunak eta administrazio barrutiak ezabatzen ditu, bertan aurreikusitako araudi garapena gauzatzen den heinean.</w:t>
      </w:r>
    </w:p>
    <w:p w:rsidR="00F73CCF" w:rsidRPr="005A760B" w:rsidRDefault="00F73CCF">
      <w:pPr>
        <w:spacing w:after="0"/>
        <w:ind w:firstLine="0"/>
        <w:jc w:val="left"/>
        <w:rPr>
          <w:spacing w:val="6"/>
          <w:sz w:val="26"/>
          <w:szCs w:val="24"/>
        </w:rPr>
      </w:pPr>
      <w:r>
        <w:br w:type="page"/>
      </w:r>
    </w:p>
    <w:p w:rsidR="001049D6" w:rsidRPr="005A760B" w:rsidRDefault="001049D6" w:rsidP="00F73CCF">
      <w:pPr>
        <w:pStyle w:val="texto"/>
        <w:spacing w:after="240"/>
      </w:pPr>
      <w:r>
        <w:lastRenderedPageBreak/>
        <w:t>Hona hemen toki entitateen kopurua, 2018ko abenduaren 31n, aurreko urte</w:t>
      </w:r>
      <w:r>
        <w:t>e</w:t>
      </w:r>
      <w:r>
        <w:t>tan egon direnekin alderatuta:</w:t>
      </w:r>
    </w:p>
    <w:tbl>
      <w:tblPr>
        <w:tblW w:w="5000" w:type="pct"/>
        <w:tblCellMar>
          <w:left w:w="70" w:type="dxa"/>
          <w:right w:w="70" w:type="dxa"/>
        </w:tblCellMar>
        <w:tblLook w:val="04A0" w:firstRow="1" w:lastRow="0" w:firstColumn="1" w:lastColumn="0" w:noHBand="0" w:noVBand="1"/>
      </w:tblPr>
      <w:tblGrid>
        <w:gridCol w:w="2487"/>
        <w:gridCol w:w="2784"/>
        <w:gridCol w:w="1025"/>
        <w:gridCol w:w="879"/>
        <w:gridCol w:w="877"/>
        <w:gridCol w:w="877"/>
      </w:tblGrid>
      <w:tr w:rsidR="001049D6" w:rsidRPr="005A760B" w:rsidTr="00572035">
        <w:trPr>
          <w:trHeight w:val="312"/>
        </w:trPr>
        <w:tc>
          <w:tcPr>
            <w:tcW w:w="1393"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rPr>
                <w:rFonts w:ascii="Arial" w:hAnsi="Arial" w:cs="Arial"/>
                <w:sz w:val="18"/>
                <w:szCs w:val="18"/>
              </w:rPr>
            </w:pPr>
            <w:r>
              <w:rPr>
                <w:rFonts w:ascii="Arial" w:hAnsi="Arial"/>
                <w:sz w:val="18"/>
                <w:szCs w:val="18"/>
              </w:rPr>
              <w:t>Toki entitatea</w:t>
            </w:r>
          </w:p>
        </w:tc>
        <w:tc>
          <w:tcPr>
            <w:tcW w:w="1559"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2014</w:t>
            </w:r>
          </w:p>
        </w:tc>
        <w:tc>
          <w:tcPr>
            <w:tcW w:w="574"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2015</w:t>
            </w:r>
          </w:p>
        </w:tc>
        <w:tc>
          <w:tcPr>
            <w:tcW w:w="492"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2016</w:t>
            </w:r>
          </w:p>
        </w:tc>
        <w:tc>
          <w:tcPr>
            <w:tcW w:w="49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2017</w:t>
            </w:r>
          </w:p>
        </w:tc>
        <w:tc>
          <w:tcPr>
            <w:tcW w:w="49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2018</w:t>
            </w:r>
          </w:p>
        </w:tc>
      </w:tr>
      <w:tr w:rsidR="001049D6" w:rsidRPr="005A760B" w:rsidTr="00FD3D00">
        <w:trPr>
          <w:trHeight w:val="284"/>
        </w:trPr>
        <w:tc>
          <w:tcPr>
            <w:tcW w:w="1393"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rPr>
                <w:rFonts w:cs="Calibri"/>
              </w:rPr>
            </w:pPr>
            <w:r>
              <w:t>Udalak</w:t>
            </w:r>
            <w:r>
              <w:rPr>
                <w:sz w:val="22"/>
                <w:vertAlign w:val="subscript"/>
              </w:rPr>
              <w:t xml:space="preserve"> (1)</w:t>
            </w:r>
          </w:p>
        </w:tc>
        <w:tc>
          <w:tcPr>
            <w:tcW w:w="1559"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272</w:t>
            </w:r>
          </w:p>
        </w:tc>
        <w:tc>
          <w:tcPr>
            <w:tcW w:w="574"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272</w:t>
            </w:r>
          </w:p>
        </w:tc>
        <w:tc>
          <w:tcPr>
            <w:tcW w:w="492"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272</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272</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272</w:t>
            </w:r>
          </w:p>
        </w:tc>
      </w:tr>
      <w:tr w:rsidR="001049D6" w:rsidRPr="005A760B" w:rsidTr="00FD3D00">
        <w:trPr>
          <w:trHeight w:val="284"/>
        </w:trPr>
        <w:tc>
          <w:tcPr>
            <w:tcW w:w="1393"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rPr>
                <w:rFonts w:cs="Calibri"/>
              </w:rPr>
            </w:pPr>
            <w:r>
              <w:t>Kontzejuak</w:t>
            </w:r>
          </w:p>
        </w:tc>
        <w:tc>
          <w:tcPr>
            <w:tcW w:w="1559"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347</w:t>
            </w:r>
          </w:p>
        </w:tc>
        <w:tc>
          <w:tcPr>
            <w:tcW w:w="574"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347</w:t>
            </w:r>
          </w:p>
        </w:tc>
        <w:tc>
          <w:tcPr>
            <w:tcW w:w="492"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346</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346</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346</w:t>
            </w:r>
          </w:p>
        </w:tc>
      </w:tr>
      <w:tr w:rsidR="001049D6" w:rsidRPr="005A760B" w:rsidTr="00FD3D00">
        <w:trPr>
          <w:trHeight w:val="284"/>
        </w:trPr>
        <w:tc>
          <w:tcPr>
            <w:tcW w:w="1393"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rPr>
                <w:rFonts w:cs="Calibri"/>
              </w:rPr>
            </w:pPr>
            <w:r>
              <w:t xml:space="preserve">Mankomunitateak </w:t>
            </w:r>
            <w:r>
              <w:rPr>
                <w:sz w:val="22"/>
                <w:vertAlign w:val="subscript"/>
              </w:rPr>
              <w:t>(2)</w:t>
            </w:r>
          </w:p>
        </w:tc>
        <w:tc>
          <w:tcPr>
            <w:tcW w:w="1559"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65</w:t>
            </w:r>
          </w:p>
        </w:tc>
        <w:tc>
          <w:tcPr>
            <w:tcW w:w="574"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63</w:t>
            </w:r>
          </w:p>
        </w:tc>
        <w:tc>
          <w:tcPr>
            <w:tcW w:w="492"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63</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62</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62</w:t>
            </w:r>
          </w:p>
        </w:tc>
      </w:tr>
      <w:tr w:rsidR="001049D6" w:rsidRPr="005A760B" w:rsidTr="00FD3D00">
        <w:trPr>
          <w:trHeight w:val="284"/>
        </w:trPr>
        <w:tc>
          <w:tcPr>
            <w:tcW w:w="1393"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rPr>
                <w:rFonts w:cs="Calibri"/>
              </w:rPr>
            </w:pPr>
            <w:r>
              <w:t>Udal batasunak</w:t>
            </w:r>
          </w:p>
        </w:tc>
        <w:tc>
          <w:tcPr>
            <w:tcW w:w="1559"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19</w:t>
            </w:r>
          </w:p>
        </w:tc>
        <w:tc>
          <w:tcPr>
            <w:tcW w:w="574"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19</w:t>
            </w:r>
          </w:p>
        </w:tc>
        <w:tc>
          <w:tcPr>
            <w:tcW w:w="492"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20</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23</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rPr>
            </w:pPr>
            <w:r>
              <w:t>22</w:t>
            </w:r>
          </w:p>
        </w:tc>
      </w:tr>
      <w:tr w:rsidR="001049D6" w:rsidRPr="005A760B" w:rsidTr="00FD3D00">
        <w:trPr>
          <w:trHeight w:val="284"/>
        </w:trPr>
        <w:tc>
          <w:tcPr>
            <w:tcW w:w="1393"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rPr>
                <w:rFonts w:ascii="Arial" w:hAnsi="Arial" w:cs="Arial"/>
                <w:sz w:val="18"/>
                <w:szCs w:val="18"/>
              </w:rPr>
            </w:pPr>
            <w:r>
              <w:rPr>
                <w:rFonts w:ascii="Arial" w:hAnsi="Arial"/>
                <w:sz w:val="18"/>
                <w:szCs w:val="18"/>
              </w:rPr>
              <w:t>Guztira</w:t>
            </w:r>
          </w:p>
        </w:tc>
        <w:tc>
          <w:tcPr>
            <w:tcW w:w="1559"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703</w:t>
            </w:r>
          </w:p>
        </w:tc>
        <w:tc>
          <w:tcPr>
            <w:tcW w:w="574"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701</w:t>
            </w:r>
          </w:p>
        </w:tc>
        <w:tc>
          <w:tcPr>
            <w:tcW w:w="492"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701</w:t>
            </w:r>
          </w:p>
        </w:tc>
        <w:tc>
          <w:tcPr>
            <w:tcW w:w="49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703</w:t>
            </w:r>
          </w:p>
        </w:tc>
        <w:tc>
          <w:tcPr>
            <w:tcW w:w="49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rPr>
            </w:pPr>
            <w:r>
              <w:rPr>
                <w:rFonts w:ascii="Arial" w:hAnsi="Arial"/>
                <w:sz w:val="18"/>
                <w:szCs w:val="18"/>
              </w:rPr>
              <w:t>702</w:t>
            </w:r>
          </w:p>
        </w:tc>
      </w:tr>
    </w:tbl>
    <w:p w:rsidR="001049D6" w:rsidRPr="005A760B" w:rsidRDefault="001049D6" w:rsidP="001049D6">
      <w:pPr>
        <w:pStyle w:val="recomen"/>
        <w:numPr>
          <w:ilvl w:val="0"/>
          <w:numId w:val="9"/>
        </w:numPr>
        <w:tabs>
          <w:tab w:val="clear" w:pos="885"/>
        </w:tabs>
        <w:spacing w:before="60" w:after="20"/>
        <w:ind w:left="284" w:hanging="284"/>
        <w:rPr>
          <w:rFonts w:ascii="Arial" w:hAnsi="Arial" w:cs="Arial"/>
          <w:i w:val="0"/>
          <w:sz w:val="14"/>
          <w:szCs w:val="14"/>
        </w:rPr>
      </w:pPr>
      <w:r>
        <w:rPr>
          <w:rFonts w:ascii="Arial" w:hAnsi="Arial"/>
          <w:i w:val="0"/>
          <w:sz w:val="14"/>
          <w:szCs w:val="14"/>
        </w:rPr>
        <w:t>60 dira udal konposatuak.</w:t>
      </w:r>
    </w:p>
    <w:p w:rsidR="001049D6" w:rsidRPr="005A760B" w:rsidRDefault="00FD3D00" w:rsidP="001049D6">
      <w:pPr>
        <w:pStyle w:val="recomen"/>
        <w:numPr>
          <w:ilvl w:val="0"/>
          <w:numId w:val="9"/>
        </w:numPr>
        <w:tabs>
          <w:tab w:val="clear" w:pos="885"/>
        </w:tabs>
        <w:spacing w:after="0"/>
        <w:ind w:left="284" w:hanging="284"/>
        <w:rPr>
          <w:rFonts w:ascii="Arial" w:hAnsi="Arial" w:cs="Arial"/>
          <w:i w:val="0"/>
          <w:sz w:val="14"/>
          <w:szCs w:val="14"/>
        </w:rPr>
      </w:pPr>
      <w:r>
        <w:rPr>
          <w:rFonts w:ascii="Arial" w:hAnsi="Arial"/>
          <w:i w:val="0"/>
          <w:sz w:val="14"/>
          <w:szCs w:val="14"/>
        </w:rPr>
        <w:t>Bi mankomunitatek ez dute jarduerarik.</w:t>
      </w:r>
    </w:p>
    <w:p w:rsidR="007C161D" w:rsidRPr="005A760B" w:rsidRDefault="007C161D" w:rsidP="007C161D">
      <w:pPr>
        <w:pStyle w:val="texto"/>
        <w:spacing w:after="0"/>
        <w:rPr>
          <w:szCs w:val="26"/>
        </w:rPr>
      </w:pPr>
    </w:p>
    <w:p w:rsidR="001049D6" w:rsidRPr="005A760B" w:rsidRDefault="001049D6" w:rsidP="001049D6">
      <w:pPr>
        <w:pStyle w:val="texto"/>
        <w:spacing w:after="120"/>
      </w:pPr>
      <w:r>
        <w:t>Datu horiek 2017ko datuekin alderatuz gero, aldaketa bakarra antzeman dugu: Cadreita eta Alesbeseko administrazio zerbitzuen batasunaren baja. 22 batasunetatik, 11 dira tradizionalak; gainerakoak administrazio zerbitzuen bat</w:t>
      </w:r>
      <w:r>
        <w:t>a</w:t>
      </w:r>
      <w:r>
        <w:t>sunak dira.</w:t>
      </w:r>
    </w:p>
    <w:p w:rsidR="001049D6" w:rsidRPr="005A760B" w:rsidRDefault="001049D6" w:rsidP="001049D6">
      <w:pPr>
        <w:pStyle w:val="texto"/>
        <w:spacing w:before="240" w:after="240"/>
      </w:pPr>
      <w:r>
        <w:t>Erakunde autonomo, toki enpresa publiko, toki fundazio publiko eta partz</w:t>
      </w:r>
      <w:r>
        <w:t>u</w:t>
      </w:r>
      <w:r>
        <w:t>ergoen kopurua honako hau izan da 2014tik 2018ra bitarteko aldian:</w:t>
      </w:r>
    </w:p>
    <w:tbl>
      <w:tblPr>
        <w:tblW w:w="8824" w:type="dxa"/>
        <w:jc w:val="center"/>
        <w:tblLayout w:type="fixed"/>
        <w:tblCellMar>
          <w:left w:w="70" w:type="dxa"/>
          <w:right w:w="70" w:type="dxa"/>
        </w:tblCellMar>
        <w:tblLook w:val="0000" w:firstRow="0" w:lastRow="0" w:firstColumn="0" w:lastColumn="0" w:noHBand="0" w:noVBand="0"/>
      </w:tblPr>
      <w:tblGrid>
        <w:gridCol w:w="4172"/>
        <w:gridCol w:w="1001"/>
        <w:gridCol w:w="976"/>
        <w:gridCol w:w="850"/>
        <w:gridCol w:w="993"/>
        <w:gridCol w:w="832"/>
      </w:tblGrid>
      <w:tr w:rsidR="001049D6" w:rsidRPr="005A760B" w:rsidTr="00572035">
        <w:trPr>
          <w:trHeight w:val="312"/>
          <w:jc w:val="center"/>
        </w:trPr>
        <w:tc>
          <w:tcPr>
            <w:tcW w:w="4172" w:type="dxa"/>
            <w:tcBorders>
              <w:top w:val="single" w:sz="4" w:space="0" w:color="auto"/>
              <w:bottom w:val="single" w:sz="4" w:space="0" w:color="auto"/>
            </w:tcBorders>
            <w:shd w:val="clear" w:color="auto" w:fill="FABF8F" w:themeFill="accent6" w:themeFillTint="99"/>
            <w:vAlign w:val="center"/>
          </w:tcPr>
          <w:p w:rsidR="001049D6" w:rsidRPr="005A760B" w:rsidRDefault="001049D6" w:rsidP="00F73CCF">
            <w:pPr>
              <w:pStyle w:val="cuadroCabe"/>
            </w:pPr>
            <w:r>
              <w:t>Entitatea</w:t>
            </w:r>
          </w:p>
        </w:tc>
        <w:tc>
          <w:tcPr>
            <w:tcW w:w="1001"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2014</w:t>
            </w:r>
          </w:p>
        </w:tc>
        <w:tc>
          <w:tcPr>
            <w:tcW w:w="976"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2015</w:t>
            </w:r>
          </w:p>
        </w:tc>
        <w:tc>
          <w:tcPr>
            <w:tcW w:w="850"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2016</w:t>
            </w:r>
          </w:p>
        </w:tc>
        <w:tc>
          <w:tcPr>
            <w:tcW w:w="993"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2017</w:t>
            </w:r>
          </w:p>
        </w:tc>
        <w:tc>
          <w:tcPr>
            <w:tcW w:w="832"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2018</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FFFFF"/>
            <w:vAlign w:val="center"/>
          </w:tcPr>
          <w:p w:rsidR="001049D6" w:rsidRPr="005A760B" w:rsidRDefault="001049D6" w:rsidP="00F73CCF">
            <w:pPr>
              <w:pStyle w:val="cuatexto"/>
            </w:pPr>
            <w:r>
              <w:t xml:space="preserve">Erakunde autonomoak </w:t>
            </w:r>
          </w:p>
        </w:tc>
        <w:tc>
          <w:tcPr>
            <w:tcW w:w="1001"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65</w:t>
            </w:r>
          </w:p>
        </w:tc>
        <w:tc>
          <w:tcPr>
            <w:tcW w:w="976"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65</w:t>
            </w:r>
          </w:p>
        </w:tc>
        <w:tc>
          <w:tcPr>
            <w:tcW w:w="850"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64</w:t>
            </w:r>
          </w:p>
        </w:tc>
        <w:tc>
          <w:tcPr>
            <w:tcW w:w="993"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63</w:t>
            </w:r>
          </w:p>
        </w:tc>
        <w:tc>
          <w:tcPr>
            <w:tcW w:w="832"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60</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FFFFF"/>
            <w:vAlign w:val="center"/>
          </w:tcPr>
          <w:p w:rsidR="001049D6" w:rsidRPr="005A760B" w:rsidRDefault="001049D6" w:rsidP="00F73CCF">
            <w:pPr>
              <w:pStyle w:val="cuatexto"/>
            </w:pPr>
            <w:r>
              <w:t>Enpresa publikoak</w:t>
            </w:r>
          </w:p>
        </w:tc>
        <w:tc>
          <w:tcPr>
            <w:tcW w:w="1001"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54</w:t>
            </w:r>
          </w:p>
        </w:tc>
        <w:tc>
          <w:tcPr>
            <w:tcW w:w="976"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55</w:t>
            </w:r>
          </w:p>
        </w:tc>
        <w:tc>
          <w:tcPr>
            <w:tcW w:w="850"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54</w:t>
            </w:r>
          </w:p>
        </w:tc>
        <w:tc>
          <w:tcPr>
            <w:tcW w:w="993"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53</w:t>
            </w:r>
          </w:p>
        </w:tc>
        <w:tc>
          <w:tcPr>
            <w:tcW w:w="832"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57</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FFFFF"/>
            <w:vAlign w:val="center"/>
          </w:tcPr>
          <w:p w:rsidR="001049D6" w:rsidRPr="005A760B" w:rsidRDefault="001049D6" w:rsidP="00F73CCF">
            <w:pPr>
              <w:pStyle w:val="cuatexto"/>
            </w:pPr>
            <w:r>
              <w:t>Fundazio publikoak</w:t>
            </w:r>
          </w:p>
        </w:tc>
        <w:tc>
          <w:tcPr>
            <w:tcW w:w="1001"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9</w:t>
            </w:r>
          </w:p>
        </w:tc>
        <w:tc>
          <w:tcPr>
            <w:tcW w:w="976"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9</w:t>
            </w:r>
          </w:p>
        </w:tc>
        <w:tc>
          <w:tcPr>
            <w:tcW w:w="850"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9</w:t>
            </w:r>
          </w:p>
        </w:tc>
        <w:tc>
          <w:tcPr>
            <w:tcW w:w="993"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8</w:t>
            </w:r>
          </w:p>
        </w:tc>
        <w:tc>
          <w:tcPr>
            <w:tcW w:w="832"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8</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FFFFF"/>
            <w:vAlign w:val="center"/>
          </w:tcPr>
          <w:p w:rsidR="001049D6" w:rsidRPr="005A760B" w:rsidRDefault="001049D6" w:rsidP="00F73CCF">
            <w:pPr>
              <w:pStyle w:val="cuatexto"/>
            </w:pPr>
            <w:r>
              <w:t>Partzuergoak</w:t>
            </w:r>
          </w:p>
        </w:tc>
        <w:tc>
          <w:tcPr>
            <w:tcW w:w="1001"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15</w:t>
            </w:r>
          </w:p>
        </w:tc>
        <w:tc>
          <w:tcPr>
            <w:tcW w:w="976"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15</w:t>
            </w:r>
          </w:p>
        </w:tc>
        <w:tc>
          <w:tcPr>
            <w:tcW w:w="850"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15</w:t>
            </w:r>
          </w:p>
        </w:tc>
        <w:tc>
          <w:tcPr>
            <w:tcW w:w="993"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17</w:t>
            </w:r>
          </w:p>
        </w:tc>
        <w:tc>
          <w:tcPr>
            <w:tcW w:w="832"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t>17</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ABF8F" w:themeFill="accent6" w:themeFillTint="99"/>
            <w:vAlign w:val="center"/>
          </w:tcPr>
          <w:p w:rsidR="001049D6" w:rsidRPr="005A760B" w:rsidRDefault="001049D6" w:rsidP="00F73CCF">
            <w:pPr>
              <w:pStyle w:val="cuadroCabe"/>
            </w:pPr>
            <w:r>
              <w:t>Guztira</w:t>
            </w:r>
          </w:p>
        </w:tc>
        <w:tc>
          <w:tcPr>
            <w:tcW w:w="1001"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143</w:t>
            </w:r>
          </w:p>
        </w:tc>
        <w:tc>
          <w:tcPr>
            <w:tcW w:w="976"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144</w:t>
            </w:r>
          </w:p>
        </w:tc>
        <w:tc>
          <w:tcPr>
            <w:tcW w:w="850"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142</w:t>
            </w:r>
          </w:p>
        </w:tc>
        <w:tc>
          <w:tcPr>
            <w:tcW w:w="993"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141</w:t>
            </w:r>
          </w:p>
        </w:tc>
        <w:tc>
          <w:tcPr>
            <w:tcW w:w="832"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t>142</w:t>
            </w:r>
          </w:p>
        </w:tc>
      </w:tr>
    </w:tbl>
    <w:p w:rsidR="001049D6" w:rsidRPr="005A760B" w:rsidRDefault="001049D6" w:rsidP="000035AC">
      <w:pPr>
        <w:pStyle w:val="texto"/>
        <w:spacing w:before="280"/>
        <w:rPr>
          <w:szCs w:val="26"/>
        </w:rPr>
      </w:pPr>
      <w:r>
        <w:t>2017ko datuekin alderatuta, iraungi egin dira Tafallako kulturako udal P</w:t>
      </w:r>
      <w:r>
        <w:t>a</w:t>
      </w:r>
      <w:r>
        <w:t>tronatua, Tafallako musika eskola udal Patronatua eta San Adrián Irratia er</w:t>
      </w:r>
      <w:r>
        <w:t>a</w:t>
      </w:r>
      <w:r>
        <w:t>kunde autonomoa.</w:t>
      </w:r>
    </w:p>
    <w:p w:rsidR="001049D6" w:rsidRPr="005A760B" w:rsidRDefault="001049D6" w:rsidP="000035AC">
      <w:pPr>
        <w:pStyle w:val="texto"/>
        <w:rPr>
          <w:szCs w:val="26"/>
        </w:rPr>
      </w:pPr>
      <w:r>
        <w:t>60 erakunde autonomoetatik, bi daude mankomunitateen menpe eta gainer</w:t>
      </w:r>
      <w:r>
        <w:t>a</w:t>
      </w:r>
      <w:r>
        <w:t>koak udalen menpe.</w:t>
      </w:r>
    </w:p>
    <w:p w:rsidR="001049D6" w:rsidRPr="005A760B" w:rsidRDefault="001049D6" w:rsidP="000035AC">
      <w:pPr>
        <w:pStyle w:val="texto"/>
        <w:rPr>
          <w:szCs w:val="26"/>
        </w:rPr>
      </w:pPr>
      <w:r>
        <w:t>Enpresa publikoetan, 2017ko datuekin alderatuta, zortzi berri erregistratu dira, eta lau baja egiaztatu. Sortutako enpresak honako hauek izan dira: An</w:t>
      </w:r>
      <w:r>
        <w:t>i</w:t>
      </w:r>
      <w:r>
        <w:t>kote Leitza SL, Operador Energético Municipal de Pamplona SL, Usalanda Gestión Pública SL, Bijuestxirringua SL, Servicios Deportivos de Sangüesa, S.L, Basanet Basaburua SL, Elortzibar Servicios Deportivos, SL eta Comerci</w:t>
      </w:r>
      <w:r>
        <w:t>a</w:t>
      </w:r>
      <w:r>
        <w:t>lizadora Urdazubi SL Baja eman duten enpresak honako hauek izan dira: Pan</w:t>
      </w:r>
      <w:r>
        <w:t>i</w:t>
      </w:r>
      <w:r>
        <w:t>ficadora Harinera Echalar SL, Asimec SA, Sociedad urbanística de Yesa eta Gestión y Promoción Egüés 21-II SL</w:t>
      </w:r>
    </w:p>
    <w:p w:rsidR="001049D6" w:rsidRPr="005A760B" w:rsidRDefault="001049D6" w:rsidP="001049D6">
      <w:pPr>
        <w:pStyle w:val="texto"/>
        <w:spacing w:before="200"/>
        <w:rPr>
          <w:szCs w:val="26"/>
        </w:rPr>
      </w:pPr>
      <w:r>
        <w:t>Partzuergo eta fundazioetan, ez da aldaketarik egon aurreko urtearekin ald</w:t>
      </w:r>
      <w:r>
        <w:t>e</w:t>
      </w:r>
      <w:r>
        <w:t>ratuta.</w:t>
      </w:r>
    </w:p>
    <w:p w:rsidR="001049D6" w:rsidRPr="005A760B" w:rsidRDefault="001049D6" w:rsidP="001049D6">
      <w:pPr>
        <w:pStyle w:val="texto"/>
        <w:spacing w:after="240"/>
      </w:pPr>
      <w:r>
        <w:lastRenderedPageBreak/>
        <w:t>Aurreko datuak kontuan hartuta, Nafarroako toki sektore publikoaren eg</w:t>
      </w:r>
      <w:r>
        <w:t>i</w:t>
      </w:r>
      <w:r>
        <w:t>tura, 2018ko abenduaren 31n, honako hau izan da:</w: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b/>
          <w:bCs/>
          <w:spacing w:val="6"/>
          <w:sz w:val="26"/>
          <w:szCs w:val="24"/>
          <w:highlight w:val="yellow"/>
        </w:rPr>
      </w:pPr>
      <w:r>
        <w:rPr>
          <w:noProof/>
          <w:lang w:val="es-ES" w:eastAsia="es-ES"/>
        </w:rPr>
        <mc:AlternateContent>
          <mc:Choice Requires="wps">
            <w:drawing>
              <wp:anchor distT="0" distB="0" distL="114300" distR="114300" simplePos="0" relativeHeight="251655168" behindDoc="0" locked="0" layoutInCell="1" allowOverlap="1" wp14:anchorId="01962181" wp14:editId="77900736">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Nafarroako toki sektore</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70.8pt;margin-top:4.65pt;width:130.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" strokeweight=".25pt">
                <v:textbox inset="1pt,1pt,1pt,1pt">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Nafarroako toki sektore</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publikoa</w:t>
                      </w:r>
                    </w:p>
                  </w:txbxContent>
                </v:textbox>
              </v:rect>
            </w:pict>
          </mc:Fallback>
        </mc:AlternateContent>
      </w:r>
    </w:p>
    <w:p w:rsidR="001049D6" w:rsidRPr="005A760B" w:rsidRDefault="00687A28"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noProof/>
          <w:lang w:val="es-ES" w:eastAsia="es-ES"/>
        </w:rPr>
        <mc:AlternateContent>
          <mc:Choice Requires="wps">
            <w:drawing>
              <wp:anchor distT="0" distB="0" distL="114300" distR="114300" simplePos="0" relativeHeight="251644928" behindDoc="0" locked="0" layoutInCell="1" allowOverlap="1" wp14:anchorId="6B71890B" wp14:editId="7DA35C0F">
                <wp:simplePos x="0" y="0"/>
                <wp:positionH relativeFrom="column">
                  <wp:posOffset>3053715</wp:posOffset>
                </wp:positionH>
                <wp:positionV relativeFrom="paragraph">
                  <wp:posOffset>133985</wp:posOffset>
                </wp:positionV>
                <wp:extent cx="0" cy="1188720"/>
                <wp:effectExtent l="0" t="0" r="19050" b="3048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1A186C" id="Line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10.55pt" to="240.4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" strokeweight=".25pt">
                <v:stroke startarrowwidth="narrow" startarrowlength="short" endarrowwidth="narrow" endarrowlength="short"/>
              </v:line>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noProof/>
          <w:lang w:val="es-ES" w:eastAsia="es-ES"/>
        </w:rPr>
        <mc:AlternateContent>
          <mc:Choice Requires="wps">
            <w:drawing>
              <wp:anchor distT="0" distB="0" distL="114299" distR="114299" simplePos="0" relativeHeight="251649024" behindDoc="0" locked="0" layoutInCell="1" allowOverlap="1" wp14:anchorId="7F0FAF65" wp14:editId="17C8B0F4">
                <wp:simplePos x="0" y="0"/>
                <wp:positionH relativeFrom="column">
                  <wp:posOffset>768350</wp:posOffset>
                </wp:positionH>
                <wp:positionV relativeFrom="paragraph">
                  <wp:posOffset>242570</wp:posOffset>
                </wp:positionV>
                <wp:extent cx="3810" cy="1000760"/>
                <wp:effectExtent l="0" t="0" r="34290" b="2794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00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5DF9B9" id="Line 10"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pt,19.1pt" to="60.8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" strokeweight=".25pt"/>
            </w:pict>
          </mc:Fallback>
        </mc:AlternateContent>
      </w:r>
      <w:r>
        <w:rPr>
          <w:noProof/>
          <w:lang w:val="es-ES" w:eastAsia="es-ES"/>
        </w:rPr>
        <mc:AlternateContent>
          <mc:Choice Requires="wps">
            <w:drawing>
              <wp:anchor distT="0" distB="0" distL="114300" distR="114300" simplePos="0" relativeHeight="251651072" behindDoc="0" locked="0" layoutInCell="1" allowOverlap="1" wp14:anchorId="09392C7A" wp14:editId="716C01C2">
                <wp:simplePos x="0" y="0"/>
                <wp:positionH relativeFrom="column">
                  <wp:posOffset>5198745</wp:posOffset>
                </wp:positionH>
                <wp:positionV relativeFrom="paragraph">
                  <wp:posOffset>240030</wp:posOffset>
                </wp:positionV>
                <wp:extent cx="6985" cy="388620"/>
                <wp:effectExtent l="0" t="0" r="31115" b="1143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86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B5D758"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pt" to="40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" strokeweight=".25pt">
                <v:stroke startarrowwidth="narrow" startarrowlength="short" endarrowwidth="narrow" endarrowlength="short"/>
              </v:line>
            </w:pict>
          </mc:Fallback>
        </mc:AlternateContent>
      </w:r>
      <w:r>
        <w:rPr>
          <w:noProof/>
          <w:lang w:val="es-ES" w:eastAsia="es-ES"/>
        </w:rPr>
        <mc:AlternateContent>
          <mc:Choice Requires="wps">
            <w:drawing>
              <wp:anchor distT="4294967295" distB="4294967295" distL="114300" distR="114300" simplePos="0" relativeHeight="251646976" behindDoc="0" locked="0" layoutInCell="1" allowOverlap="1" wp14:anchorId="578C6D94" wp14:editId="4154BB94">
                <wp:simplePos x="0" y="0"/>
                <wp:positionH relativeFrom="column">
                  <wp:posOffset>772160</wp:posOffset>
                </wp:positionH>
                <wp:positionV relativeFrom="paragraph">
                  <wp:posOffset>244474</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2C312D" id="Line 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noProof/>
          <w:lang w:val="es-ES" w:eastAsia="es-ES"/>
        </w:rPr>
        <mc:AlternateContent>
          <mc:Choice Requires="wps">
            <w:drawing>
              <wp:anchor distT="0" distB="0" distL="114300" distR="114300" simplePos="0" relativeHeight="251661312" behindDoc="0" locked="0" layoutInCell="1" allowOverlap="1" wp14:anchorId="6AACFD6C" wp14:editId="0982FE37">
                <wp:simplePos x="0" y="0"/>
                <wp:positionH relativeFrom="column">
                  <wp:posOffset>342881</wp:posOffset>
                </wp:positionH>
                <wp:positionV relativeFrom="paragraph">
                  <wp:posOffset>273685</wp:posOffset>
                </wp:positionV>
                <wp:extent cx="841375" cy="370840"/>
                <wp:effectExtent l="0" t="0" r="1587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Udalak: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7pt;margin-top:21.55pt;width:66.2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" strokeweight=".25pt">
                <v:textbox inset="1pt,1pt,1pt,1pt">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Udalak: 272</w:t>
                      </w:r>
                    </w:p>
                  </w:txbxContent>
                </v:textbox>
              </v:rect>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10"/>
          <w:szCs w:val="10"/>
          <w:highlight w:val="yellow"/>
        </w:rPr>
      </w:pPr>
      <w:r>
        <w:rPr>
          <w:noProof/>
          <w:lang w:val="es-ES" w:eastAsia="es-ES"/>
        </w:rPr>
        <mc:AlternateContent>
          <mc:Choice Requires="wps">
            <w:drawing>
              <wp:anchor distT="0" distB="0" distL="114300" distR="114300" simplePos="0" relativeHeight="251659264" behindDoc="0" locked="0" layoutInCell="1" allowOverlap="1" wp14:anchorId="015F3FA1" wp14:editId="3E18A714">
                <wp:simplePos x="0" y="0"/>
                <wp:positionH relativeFrom="column">
                  <wp:posOffset>2566035</wp:posOffset>
                </wp:positionH>
                <wp:positionV relativeFrom="paragraph">
                  <wp:posOffset>12700</wp:posOffset>
                </wp:positionV>
                <wp:extent cx="1019175" cy="370205"/>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rsidR="001B6928" w:rsidRPr="000035AC" w:rsidRDefault="001B6928" w:rsidP="00BA119D">
                            <w:pPr>
                              <w:spacing w:before="80" w:after="0"/>
                              <w:ind w:firstLine="0"/>
                              <w:jc w:val="center"/>
                              <w:rPr>
                                <w:rFonts w:ascii="Arial" w:hAnsi="Arial" w:cs="Arial"/>
                                <w:sz w:val="16"/>
                                <w:szCs w:val="16"/>
                              </w:rPr>
                            </w:pPr>
                            <w:r>
                              <w:rPr>
                                <w:rFonts w:ascii="Arial" w:hAnsi="Arial"/>
                                <w:sz w:val="16"/>
                                <w:szCs w:val="16"/>
                              </w:rPr>
                              <w:t xml:space="preserve">Udalez gaindiko </w:t>
                            </w:r>
                          </w:p>
                          <w:p w:rsidR="001B6928" w:rsidRPr="00D05EAF" w:rsidRDefault="001B6928" w:rsidP="000035AC">
                            <w:pPr>
                              <w:spacing w:after="0"/>
                              <w:ind w:firstLine="0"/>
                              <w:jc w:val="center"/>
                              <w:rPr>
                                <w:rFonts w:ascii="Arial Narrow" w:hAnsi="Arial Narrow" w:cs="GillSans"/>
                                <w:sz w:val="18"/>
                                <w:szCs w:val="18"/>
                              </w:rPr>
                            </w:pPr>
                            <w:r>
                              <w:rPr>
                                <w:rFonts w:ascii="Arial" w:hAnsi="Arial"/>
                                <w:sz w:val="16"/>
                                <w:szCs w:val="16"/>
                              </w:rPr>
                              <w:t xml:space="preserve"> erakundeak</w:t>
                            </w:r>
                            <w:r>
                              <w:rPr>
                                <w:rFonts w:ascii="Arial Narrow" w:hAnsi="Arial Narrow"/>
                                <w:sz w:val="18"/>
                                <w:szCs w:val="18"/>
                              </w:rPr>
                              <w:t>: 84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02.05pt;margin-top:1pt;width:80.2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" strokeweight=".25pt">
                <v:textbox inset="1pt,1pt,1pt,1pt">
                  <w:txbxContent>
                    <w:p w:rsidR="001B6928" w:rsidRPr="000035AC" w:rsidRDefault="001B6928" w:rsidP="00BA119D">
                      <w:pPr>
                        <w:spacing w:before="80" w:after="0"/>
                        <w:ind w:firstLine="0"/>
                        <w:jc w:val="center"/>
                        <w:rPr>
                          <w:rFonts w:ascii="Arial" w:hAnsi="Arial" w:cs="Arial"/>
                          <w:sz w:val="16"/>
                          <w:szCs w:val="16"/>
                        </w:rPr>
                      </w:pPr>
                      <w:r>
                        <w:rPr>
                          <w:rFonts w:ascii="Arial" w:hAnsi="Arial"/>
                          <w:sz w:val="16"/>
                          <w:szCs w:val="16"/>
                        </w:rPr>
                        <w:t xml:space="preserve">Udalez gaindiko </w:t>
                      </w:r>
                    </w:p>
                    <w:p w:rsidR="001B6928" w:rsidRPr="00D05EAF" w:rsidRDefault="001B6928" w:rsidP="000035AC">
                      <w:pPr>
                        <w:spacing w:after="0"/>
                        <w:ind w:firstLine="0"/>
                        <w:jc w:val="center"/>
                        <w:rPr>
                          <w:rFonts w:ascii="Arial Narrow" w:hAnsi="Arial Narrow" w:cs="GillSans"/>
                          <w:sz w:val="18"/>
                          <w:szCs w:val="18"/>
                        </w:rPr>
                      </w:pPr>
                      <w:r>
                        <w:rPr>
                          <w:rFonts w:ascii="Arial" w:hAnsi="Arial"/>
                          <w:sz w:val="16"/>
                          <w:szCs w:val="16"/>
                        </w:rPr>
                        <w:t xml:space="preserve"> erakundeak</w:t>
                      </w:r>
                      <w:r>
                        <w:rPr>
                          <w:rFonts w:ascii="Arial Narrow" w:hAnsi="Arial Narrow"/>
                          <w:sz w:val="18"/>
                          <w:szCs w:val="18"/>
                        </w:rPr>
                        <w:t>: 84</w:t>
                      </w:r>
                    </w:p>
                  </w:txbxContent>
                </v:textbox>
              </v:rect>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52CE8ED2" wp14:editId="5949EA73">
                <wp:simplePos x="0" y="0"/>
                <wp:positionH relativeFrom="column">
                  <wp:posOffset>4740910</wp:posOffset>
                </wp:positionH>
                <wp:positionV relativeFrom="paragraph">
                  <wp:posOffset>8890</wp:posOffset>
                </wp:positionV>
                <wp:extent cx="842010" cy="369570"/>
                <wp:effectExtent l="0" t="0" r="15240"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Kontzejuak: 346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373.3pt;margin-top:.7pt;width:66.3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" strokeweight=".25pt">
                <v:textbox inset="1pt,1pt,1pt,1pt">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Kontzejuak: 346</w:t>
                      </w:r>
                    </w:p>
                  </w:txbxContent>
                </v:textbox>
              </v:rect>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noProof/>
          <w:lang w:val="es-ES" w:eastAsia="es-ES"/>
        </w:rPr>
        <mc:AlternateContent>
          <mc:Choice Requires="wps">
            <w:drawing>
              <wp:anchor distT="0" distB="0" distL="114300" distR="114300" simplePos="0" relativeHeight="251663360" behindDoc="0" locked="0" layoutInCell="1" allowOverlap="1" wp14:anchorId="17694289" wp14:editId="3C2A2D14">
                <wp:simplePos x="0" y="0"/>
                <wp:positionH relativeFrom="column">
                  <wp:posOffset>61595</wp:posOffset>
                </wp:positionH>
                <wp:positionV relativeFrom="paragraph">
                  <wp:posOffset>144780</wp:posOffset>
                </wp:positionV>
                <wp:extent cx="1433195" cy="623570"/>
                <wp:effectExtent l="0" t="0" r="14605" b="2413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23570"/>
                        </a:xfrm>
                        <a:prstGeom prst="rect">
                          <a:avLst/>
                        </a:prstGeom>
                        <a:solidFill>
                          <a:srgbClr val="FFFFFF"/>
                        </a:solidFill>
                        <a:ln w="3175">
                          <a:solidFill>
                            <a:srgbClr val="000000"/>
                          </a:solidFill>
                          <a:miter lim="800000"/>
                          <a:headEnd/>
                          <a:tailEnd/>
                        </a:ln>
                      </wps:spPr>
                      <wps:txbx>
                        <w:txbxContent>
                          <w:p w:rsidR="001B6928" w:rsidRPr="000035AC" w:rsidRDefault="001B6928" w:rsidP="00BA119D">
                            <w:pPr>
                              <w:spacing w:before="80" w:after="0"/>
                              <w:ind w:firstLine="0"/>
                              <w:jc w:val="center"/>
                              <w:rPr>
                                <w:rFonts w:ascii="Arial" w:hAnsi="Arial" w:cs="Arial"/>
                                <w:sz w:val="16"/>
                                <w:szCs w:val="16"/>
                              </w:rPr>
                            </w:pPr>
                            <w:r>
                              <w:rPr>
                                <w:rFonts w:ascii="Arial" w:hAnsi="Arial"/>
                                <w:sz w:val="16"/>
                                <w:szCs w:val="16"/>
                              </w:rPr>
                              <w:t>Erakunde autonomoak: 57</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Merkataritza sozietateak: 49</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Fundazioak: 8</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Partzuergoak: 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left:0;text-align:left;margin-left:4.85pt;margin-top:11.4pt;width:112.85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FgJwIAAFAEAAAOAAAAZHJzL2Uyb0RvYy54bWysVMGO0zAQvSPxD5bvNElL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" strokeweight=".25pt">
                <v:textbox inset="1pt,1pt,1pt,1pt">
                  <w:txbxContent>
                    <w:p w:rsidR="001B6928" w:rsidRPr="000035AC" w:rsidRDefault="001B6928" w:rsidP="00BA119D">
                      <w:pPr>
                        <w:spacing w:before="80" w:after="0"/>
                        <w:ind w:firstLine="0"/>
                        <w:jc w:val="center"/>
                        <w:rPr>
                          <w:rFonts w:ascii="Arial" w:hAnsi="Arial" w:cs="Arial"/>
                          <w:sz w:val="16"/>
                          <w:szCs w:val="16"/>
                        </w:rPr>
                      </w:pPr>
                      <w:r>
                        <w:rPr>
                          <w:rFonts w:ascii="Arial" w:hAnsi="Arial"/>
                          <w:sz w:val="16"/>
                          <w:szCs w:val="16"/>
                        </w:rPr>
                        <w:t>Erakunde autonomoak: 57</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Merkataritza sozietateak: 49</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Fundazioak: 8</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Partzuergoak: 17</w:t>
                      </w:r>
                    </w:p>
                  </w:txbxContent>
                </v:textbox>
              </v:rect>
            </w:pict>
          </mc:Fallback>
        </mc:AlternateContent>
      </w:r>
      <w:r>
        <w:rPr>
          <w:noProof/>
          <w:lang w:val="es-ES" w:eastAsia="es-ES"/>
        </w:rPr>
        <mc:AlternateContent>
          <mc:Choice Requires="wps">
            <w:drawing>
              <wp:anchor distT="4294967295" distB="4294967295" distL="114300" distR="114300" simplePos="0" relativeHeight="251653120" behindDoc="0" locked="0" layoutInCell="1" allowOverlap="1" wp14:anchorId="391031A8" wp14:editId="3D4DC842">
                <wp:simplePos x="0" y="0"/>
                <wp:positionH relativeFrom="column">
                  <wp:posOffset>2292350</wp:posOffset>
                </wp:positionH>
                <wp:positionV relativeFrom="paragraph">
                  <wp:posOffset>2540</wp:posOffset>
                </wp:positionV>
                <wp:extent cx="1560830" cy="5080"/>
                <wp:effectExtent l="0" t="0" r="20320" b="3302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508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32C1F4" id="Line 14"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2pt" to="30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42880" behindDoc="0" locked="0" layoutInCell="1" allowOverlap="1" wp14:anchorId="6C0857BA" wp14:editId="171A6CEA">
                <wp:simplePos x="0" y="0"/>
                <wp:positionH relativeFrom="column">
                  <wp:posOffset>2290445</wp:posOffset>
                </wp:positionH>
                <wp:positionV relativeFrom="paragraph">
                  <wp:posOffset>7620</wp:posOffset>
                </wp:positionV>
                <wp:extent cx="0" cy="859790"/>
                <wp:effectExtent l="0" t="0" r="19050" b="1651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979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CD45403" id="Line 22"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6pt" to="180.3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6BD107AD" wp14:editId="4D205A4E">
                <wp:simplePos x="0" y="0"/>
                <wp:positionH relativeFrom="column">
                  <wp:posOffset>3848735</wp:posOffset>
                </wp:positionH>
                <wp:positionV relativeFrom="paragraph">
                  <wp:posOffset>4445</wp:posOffset>
                </wp:positionV>
                <wp:extent cx="6350" cy="409575"/>
                <wp:effectExtent l="0" t="0" r="31750" b="2857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957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EE968B" id="Line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35pt" to="303.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1552" behindDoc="0" locked="0" layoutInCell="1" allowOverlap="1" wp14:anchorId="6D352FE2" wp14:editId="2C7AF13B">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rsidR="001B6928" w:rsidRPr="00CB6AD3" w:rsidRDefault="001B6928" w:rsidP="000035AC">
                            <w:pPr>
                              <w:spacing w:after="0"/>
                              <w:ind w:firstLine="0"/>
                              <w:jc w:val="center"/>
                              <w:rPr>
                                <w:rFonts w:ascii="Arial" w:hAnsi="Arial" w:cs="Arial"/>
                                <w:sz w:val="8"/>
                                <w:szCs w:val="8"/>
                                <w:lang w:val="es-ES"/>
                              </w:rPr>
                            </w:pPr>
                          </w:p>
                          <w:p w:rsidR="001B6928" w:rsidRPr="00FF7F6B" w:rsidRDefault="001B6928" w:rsidP="000035AC">
                            <w:pPr>
                              <w:spacing w:after="0"/>
                              <w:ind w:firstLine="0"/>
                              <w:jc w:val="center"/>
                              <w:rPr>
                                <w:rFonts w:ascii="Arial" w:hAnsi="Arial" w:cs="Arial"/>
                                <w:sz w:val="16"/>
                                <w:szCs w:val="16"/>
                              </w:rPr>
                            </w:pPr>
                            <w:r>
                              <w:rPr>
                                <w:rFonts w:ascii="Arial" w:hAnsi="Arial"/>
                                <w:sz w:val="16"/>
                                <w:szCs w:val="16"/>
                              </w:rPr>
                              <w:t>Udal batasunak: 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257.2pt;margin-top:13.15pt;width:96.85pt;height:2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" strokeweight=".25pt">
                <v:textbox inset="1pt,1pt,1pt,1pt">
                  <w:txbxContent>
                    <w:p w:rsidR="001B6928" w:rsidRPr="00CB6AD3" w:rsidRDefault="001B6928" w:rsidP="000035AC">
                      <w:pPr>
                        <w:spacing w:after="0"/>
                        <w:ind w:firstLine="0"/>
                        <w:jc w:val="center"/>
                        <w:rPr>
                          <w:rFonts w:ascii="Arial" w:hAnsi="Arial" w:cs="Arial"/>
                          <w:sz w:val="8"/>
                          <w:szCs w:val="8"/>
                          <w:lang w:val="es-ES"/>
                        </w:rPr>
                      </w:pPr>
                    </w:p>
                    <w:p w:rsidR="001B6928" w:rsidRPr="00FF7F6B" w:rsidRDefault="001B6928" w:rsidP="000035AC">
                      <w:pPr>
                        <w:spacing w:after="0"/>
                        <w:ind w:firstLine="0"/>
                        <w:jc w:val="center"/>
                        <w:rPr>
                          <w:rFonts w:ascii="Arial" w:hAnsi="Arial" w:cs="Arial"/>
                          <w:sz w:val="16"/>
                          <w:szCs w:val="16"/>
                        </w:rPr>
                      </w:pPr>
                      <w:r>
                        <w:rPr>
                          <w:rFonts w:ascii="Arial" w:hAnsi="Arial"/>
                          <w:sz w:val="16"/>
                          <w:szCs w:val="16"/>
                        </w:rPr>
                        <w:t>Udal batasunak: 22</w:t>
                      </w:r>
                    </w:p>
                  </w:txbxContent>
                </v:textbox>
              </v:rect>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03852F4A" wp14:editId="2773EEF8">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rsidR="001B6928" w:rsidRPr="00CB6AD3" w:rsidRDefault="001B6928" w:rsidP="000035AC">
                            <w:pPr>
                              <w:spacing w:after="0"/>
                              <w:ind w:firstLine="0"/>
                              <w:jc w:val="center"/>
                              <w:rPr>
                                <w:rFonts w:ascii="Arial" w:hAnsi="Arial" w:cs="Arial"/>
                                <w:sz w:val="8"/>
                                <w:szCs w:val="8"/>
                                <w:lang w:val="es-ES"/>
                              </w:rPr>
                            </w:pPr>
                          </w:p>
                          <w:p w:rsidR="001B6928" w:rsidRDefault="001B6928" w:rsidP="000035AC">
                            <w:pPr>
                              <w:spacing w:after="0"/>
                              <w:ind w:firstLine="0"/>
                              <w:jc w:val="center"/>
                              <w:rPr>
                                <w:rFonts w:ascii="Arial" w:hAnsi="Arial" w:cs="Arial"/>
                                <w:sz w:val="16"/>
                                <w:szCs w:val="16"/>
                              </w:rPr>
                            </w:pPr>
                            <w:r>
                              <w:rPr>
                                <w:rFonts w:ascii="Arial" w:hAnsi="Arial"/>
                                <w:sz w:val="16"/>
                                <w:szCs w:val="16"/>
                              </w:rPr>
                              <w:t xml:space="preserve">Mankomunitateak: </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62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140.5pt;margin-top:13pt;width:93.9pt;height:2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" strokeweight=".25pt">
                <v:textbox inset="1pt,1pt,1pt,1pt">
                  <w:txbxContent>
                    <w:p w:rsidR="001B6928" w:rsidRPr="00CB6AD3" w:rsidRDefault="001B6928" w:rsidP="000035AC">
                      <w:pPr>
                        <w:spacing w:after="0"/>
                        <w:ind w:firstLine="0"/>
                        <w:jc w:val="center"/>
                        <w:rPr>
                          <w:rFonts w:ascii="Arial" w:hAnsi="Arial" w:cs="Arial"/>
                          <w:sz w:val="8"/>
                          <w:szCs w:val="8"/>
                          <w:lang w:val="es-ES"/>
                        </w:rPr>
                      </w:pPr>
                    </w:p>
                    <w:p w:rsidR="001B6928" w:rsidRDefault="001B6928" w:rsidP="000035AC">
                      <w:pPr>
                        <w:spacing w:after="0"/>
                        <w:ind w:firstLine="0"/>
                        <w:jc w:val="center"/>
                        <w:rPr>
                          <w:rFonts w:ascii="Arial" w:hAnsi="Arial" w:cs="Arial"/>
                          <w:sz w:val="16"/>
                          <w:szCs w:val="16"/>
                        </w:rPr>
                      </w:pPr>
                      <w:r>
                        <w:rPr>
                          <w:rFonts w:ascii="Arial" w:hAnsi="Arial"/>
                          <w:sz w:val="16"/>
                          <w:szCs w:val="16"/>
                        </w:rPr>
                        <w:t xml:space="preserve">Mankomunitateak: </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62</w:t>
                      </w:r>
                    </w:p>
                  </w:txbxContent>
                </v:textbox>
              </v:rect>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Pr>
          <w:noProof/>
          <w:lang w:val="es-ES" w:eastAsia="es-ES"/>
        </w:rPr>
        <mc:AlternateContent>
          <mc:Choice Requires="wps">
            <w:drawing>
              <wp:anchor distT="0" distB="0" distL="114300" distR="114300" simplePos="0" relativeHeight="251665408" behindDoc="0" locked="0" layoutInCell="1" allowOverlap="1" wp14:anchorId="25A365B4" wp14:editId="08817A6B">
                <wp:simplePos x="0" y="0"/>
                <wp:positionH relativeFrom="column">
                  <wp:posOffset>1657702</wp:posOffset>
                </wp:positionH>
                <wp:positionV relativeFrom="paragraph">
                  <wp:posOffset>247242</wp:posOffset>
                </wp:positionV>
                <wp:extent cx="1413974" cy="345440"/>
                <wp:effectExtent l="0" t="0" r="15240" b="1651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974" cy="345440"/>
                        </a:xfrm>
                        <a:prstGeom prst="rect">
                          <a:avLst/>
                        </a:prstGeom>
                        <a:solidFill>
                          <a:srgbClr val="FFFFFF"/>
                        </a:solidFill>
                        <a:ln w="3175">
                          <a:solidFill>
                            <a:srgbClr val="000000"/>
                          </a:solidFill>
                          <a:miter lim="800000"/>
                          <a:headEnd/>
                          <a:tailEnd/>
                        </a:ln>
                      </wps:spPr>
                      <wps:txbx>
                        <w:txbxContent>
                          <w:p w:rsidR="001B6928" w:rsidRPr="000035AC" w:rsidRDefault="001B6928" w:rsidP="000035AC">
                            <w:pPr>
                              <w:spacing w:before="60" w:after="0"/>
                              <w:ind w:firstLine="0"/>
                              <w:jc w:val="center"/>
                              <w:rPr>
                                <w:rFonts w:ascii="Arial" w:hAnsi="Arial" w:cs="Arial"/>
                                <w:sz w:val="16"/>
                                <w:szCs w:val="16"/>
                              </w:rPr>
                            </w:pPr>
                            <w:r>
                              <w:rPr>
                                <w:rFonts w:ascii="Arial" w:hAnsi="Arial"/>
                                <w:sz w:val="16"/>
                                <w:szCs w:val="16"/>
                              </w:rPr>
                              <w:t>Erakunde autonomoak: 3</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Merkataritza sozietateak:</w:t>
                            </w:r>
                            <w:r>
                              <w:rPr>
                                <w:rFonts w:ascii="Arial Narrow" w:hAnsi="Arial Narrow"/>
                                <w:sz w:val="18"/>
                                <w:szCs w:val="18"/>
                              </w:rPr>
                              <w:t xml:space="preserve"> </w:t>
                            </w:r>
                            <w:r>
                              <w:rPr>
                                <w:rFonts w:ascii="Arial" w:hAnsi="Arial"/>
                                <w:sz w:val="16"/>
                                <w:szCs w:val="16"/>
                              </w:rPr>
                              <w:t>8</w:t>
                            </w:r>
                          </w:p>
                          <w:p w:rsidR="001B6928" w:rsidRPr="00D05EAF" w:rsidRDefault="001B6928" w:rsidP="001049D6">
                            <w:pPr>
                              <w:spacing w:before="140" w:after="100"/>
                              <w:jc w:val="center"/>
                              <w:rPr>
                                <w:rFonts w:ascii="Gill Sans MT" w:hAnsi="Gill Sans MT" w:cs="GillSans"/>
                                <w:sz w:val="18"/>
                                <w:szCs w:val="18"/>
                              </w:rPr>
                            </w:pPr>
                          </w:p>
                          <w:p w:rsidR="001B6928" w:rsidRPr="00725B83" w:rsidRDefault="001B6928" w:rsidP="001049D6">
                            <w:pPr>
                              <w:spacing w:before="140" w:after="100"/>
                              <w:jc w:val="center"/>
                              <w:rPr>
                                <w:rFonts w:ascii="Gill Sans MT" w:hAnsi="Gill Sans MT" w:cs="GillSans"/>
                                <w:sz w:val="16"/>
                                <w:szCs w:val="16"/>
                              </w:rPr>
                            </w:pPr>
                            <w:r>
                              <w:rPr>
                                <w:rFonts w:ascii="Gill Sans MT" w:hAnsi="Gill Sans MT"/>
                                <w:sz w:val="14"/>
                                <w:szCs w:val="14"/>
                              </w:rPr>
                              <w:t>Merkataritza sozietateak: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130.55pt;margin-top:19.45pt;width:111.3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" strokeweight=".25pt">
                <v:textbox inset="1pt,1pt,1pt,1pt">
                  <w:txbxContent>
                    <w:p w:rsidR="001B6928" w:rsidRPr="000035AC" w:rsidRDefault="001B6928" w:rsidP="000035AC">
                      <w:pPr>
                        <w:spacing w:before="60" w:after="0"/>
                        <w:ind w:firstLine="0"/>
                        <w:jc w:val="center"/>
                        <w:rPr>
                          <w:rFonts w:ascii="Arial" w:hAnsi="Arial" w:cs="Arial"/>
                          <w:sz w:val="16"/>
                          <w:szCs w:val="16"/>
                        </w:rPr>
                      </w:pPr>
                      <w:r>
                        <w:rPr>
                          <w:rFonts w:ascii="Arial" w:hAnsi="Arial"/>
                          <w:sz w:val="16"/>
                          <w:szCs w:val="16"/>
                        </w:rPr>
                        <w:t>Erakunde autonomoak: 3</w:t>
                      </w:r>
                    </w:p>
                    <w:p w:rsidR="001B6928" w:rsidRPr="000035AC" w:rsidRDefault="001B6928" w:rsidP="000035AC">
                      <w:pPr>
                        <w:spacing w:after="0"/>
                        <w:ind w:firstLine="0"/>
                        <w:jc w:val="center"/>
                        <w:rPr>
                          <w:rFonts w:ascii="Arial" w:hAnsi="Arial" w:cs="Arial"/>
                          <w:sz w:val="16"/>
                          <w:szCs w:val="16"/>
                        </w:rPr>
                      </w:pPr>
                      <w:r>
                        <w:rPr>
                          <w:rFonts w:ascii="Arial" w:hAnsi="Arial"/>
                          <w:sz w:val="16"/>
                          <w:szCs w:val="16"/>
                        </w:rPr>
                        <w:t>Merkataritza sozietateak:</w:t>
                      </w:r>
                      <w:r>
                        <w:rPr>
                          <w:rFonts w:ascii="Arial Narrow" w:hAnsi="Arial Narrow"/>
                          <w:sz w:val="18"/>
                          <w:szCs w:val="18"/>
                        </w:rPr>
                        <w:t xml:space="preserve"> </w:t>
                      </w:r>
                      <w:r>
                        <w:rPr>
                          <w:rFonts w:ascii="Arial" w:hAnsi="Arial"/>
                          <w:sz w:val="16"/>
                          <w:szCs w:val="16"/>
                        </w:rPr>
                        <w:t>8</w:t>
                      </w:r>
                    </w:p>
                    <w:p w:rsidR="001B6928" w:rsidRPr="00D05EAF" w:rsidRDefault="001B6928" w:rsidP="001049D6">
                      <w:pPr>
                        <w:spacing w:before="140" w:after="100"/>
                        <w:jc w:val="center"/>
                        <w:rPr>
                          <w:rFonts w:ascii="Gill Sans MT" w:hAnsi="Gill Sans MT" w:cs="GillSans"/>
                          <w:sz w:val="18"/>
                          <w:szCs w:val="18"/>
                        </w:rPr>
                      </w:pPr>
                    </w:p>
                    <w:p w:rsidR="001B6928" w:rsidRPr="00725B83" w:rsidRDefault="001B6928" w:rsidP="001049D6">
                      <w:pPr>
                        <w:spacing w:before="140" w:after="100"/>
                        <w:jc w:val="center"/>
                        <w:rPr>
                          <w:rFonts w:ascii="Gill Sans MT" w:hAnsi="Gill Sans MT" w:cs="GillSans"/>
                          <w:sz w:val="16"/>
                          <w:szCs w:val="16"/>
                        </w:rPr>
                      </w:pPr>
                      <w:r>
                        <w:rPr>
                          <w:rFonts w:ascii="Gill Sans MT" w:hAnsi="Gill Sans MT"/>
                          <w:sz w:val="14"/>
                          <w:szCs w:val="14"/>
                        </w:rPr>
                        <w:t>Merkataritza sozietateak: 5</w:t>
                      </w:r>
                    </w:p>
                  </w:txbxContent>
                </v:textbox>
              </v:rect>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p>
    <w:p w:rsidR="001049D6" w:rsidRPr="005A760B" w:rsidRDefault="001049D6" w:rsidP="001049D6">
      <w:pPr>
        <w:tabs>
          <w:tab w:val="center" w:pos="2835"/>
          <w:tab w:val="center" w:pos="3969"/>
          <w:tab w:val="center" w:pos="5103"/>
          <w:tab w:val="center" w:pos="6237"/>
          <w:tab w:val="center" w:pos="7371"/>
        </w:tabs>
        <w:suppressAutoHyphens/>
        <w:spacing w:after="100"/>
        <w:ind w:left="-378" w:firstLine="284"/>
        <w:rPr>
          <w:rFonts w:ascii="Gill Sans MT" w:hAnsi="Gill Sans MT"/>
          <w:spacing w:val="6"/>
          <w:sz w:val="16"/>
          <w:szCs w:val="16"/>
          <w:highlight w:val="yellow"/>
        </w:rPr>
      </w:pPr>
    </w:p>
    <w:p w:rsidR="001049D6" w:rsidRPr="005A760B" w:rsidRDefault="001049D6" w:rsidP="009E29F8">
      <w:pPr>
        <w:spacing w:after="0"/>
        <w:rPr>
          <w:spacing w:val="6"/>
          <w:sz w:val="26"/>
          <w:szCs w:val="24"/>
        </w:rPr>
      </w:pPr>
    </w:p>
    <w:p w:rsidR="001049D6" w:rsidRPr="005A760B" w:rsidRDefault="001049D6" w:rsidP="001049D6">
      <w:pPr>
        <w:pStyle w:val="texto"/>
        <w:spacing w:after="240"/>
      </w:pPr>
      <w:r>
        <w:t>Nafarroako 272 udaletako biztanleria, 2018ko urtarrilaren 1ean, 647.554 bi</w:t>
      </w:r>
      <w:r>
        <w:t>z</w:t>
      </w:r>
      <w:r>
        <w:t>tanlekoa izan da, errolda ofizialeko datuen arabera. Bertan, honako banaketa ageri zen:</w:t>
      </w:r>
    </w:p>
    <w:tbl>
      <w:tblPr>
        <w:tblW w:w="5000" w:type="pct"/>
        <w:tblCellMar>
          <w:left w:w="70" w:type="dxa"/>
          <w:right w:w="70" w:type="dxa"/>
        </w:tblCellMar>
        <w:tblLook w:val="04A0" w:firstRow="1" w:lastRow="0" w:firstColumn="1" w:lastColumn="0" w:noHBand="0" w:noVBand="1"/>
      </w:tblPr>
      <w:tblGrid>
        <w:gridCol w:w="3421"/>
        <w:gridCol w:w="1377"/>
        <w:gridCol w:w="1377"/>
        <w:gridCol w:w="1377"/>
        <w:gridCol w:w="1377"/>
      </w:tblGrid>
      <w:tr w:rsidR="001049D6" w:rsidRPr="005A760B" w:rsidTr="009E29F8">
        <w:trPr>
          <w:trHeight w:val="284"/>
        </w:trPr>
        <w:tc>
          <w:tcPr>
            <w:tcW w:w="1915"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pPr>
            <w:r>
              <w:t>Biztanleria tartea</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jc w:val="right"/>
            </w:pPr>
            <w:r>
              <w:t>Udalen kop</w:t>
            </w:r>
            <w:r>
              <w:t>u</w:t>
            </w:r>
            <w:r>
              <w:t>rua</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jc w:val="right"/>
            </w:pPr>
            <w:r>
              <w:t>Udalen eh</w:t>
            </w:r>
            <w:r>
              <w:t>u</w:t>
            </w:r>
            <w:r>
              <w:t>nekoa, guzti</w:t>
            </w:r>
            <w:r>
              <w:t>z</w:t>
            </w:r>
            <w:r>
              <w:t>koaren ga</w:t>
            </w:r>
            <w:r>
              <w:t>i</w:t>
            </w:r>
            <w:r>
              <w:t>nean</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jc w:val="right"/>
            </w:pPr>
            <w:r>
              <w:t>Biztanleria</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jc w:val="right"/>
            </w:pPr>
            <w:r>
              <w:t>Biztanleriaren ehunekoa, guztizkoaren gainean</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&lt;101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44</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16,2</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2.656</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0,4</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101-200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51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18,8</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7.217</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1,1</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201-500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58</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21,3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18.700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2,9</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501-1.000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36</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13,2</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26.270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4,1</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1.001-2.000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23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8,5</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32.241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5,0</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2.001-3.000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23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8,5</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57.280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895C77">
            <w:pPr>
              <w:pStyle w:val="cuatexto"/>
              <w:jc w:val="right"/>
            </w:pPr>
            <w:r>
              <w:t>8,8</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3.001-5.000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16</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5,9</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63.048</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9,7</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5.001-10.000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9</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3,3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64.999</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10,0</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10.001-20.000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8</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2,9</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99.671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15,4</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20.001-30.000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2</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0,7</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40.813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6,3</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30.001-50.000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0,4</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35.593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5,5</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pPr>
            <w:r>
              <w:t>50.000tik gora</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0,4</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199.066</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pPr>
            <w:r>
              <w:t>30,4</w:t>
            </w:r>
          </w:p>
        </w:tc>
      </w:tr>
      <w:tr w:rsidR="001049D6" w:rsidRPr="005A760B" w:rsidTr="009E29F8">
        <w:trPr>
          <w:trHeight w:val="284"/>
        </w:trPr>
        <w:tc>
          <w:tcPr>
            <w:tcW w:w="1915"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pPr>
            <w:r>
              <w:t>Guztira</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jc w:val="right"/>
            </w:pPr>
            <w:r>
              <w:t>272</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jc w:val="right"/>
            </w:pPr>
            <w:r>
              <w:t>100</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jc w:val="right"/>
            </w:pPr>
            <w:r>
              <w:t>647.554</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jc w:val="right"/>
            </w:pPr>
            <w:r>
              <w:t>100</w:t>
            </w:r>
          </w:p>
        </w:tc>
      </w:tr>
    </w:tbl>
    <w:p w:rsidR="001049D6" w:rsidRPr="005A760B" w:rsidRDefault="001049D6" w:rsidP="001049D6">
      <w:pPr>
        <w:pStyle w:val="texto"/>
        <w:spacing w:before="240"/>
      </w:pPr>
      <w:r>
        <w:t>Aurreko datuetatik nabarmentzekoa da Nafarroako udalen ehuneko 70ek (189 udal) 1.000 biztanle baino gutxiago dutela eta, multzo osoan, biztanleri</w:t>
      </w:r>
      <w:r>
        <w:t>a</w:t>
      </w:r>
      <w:r>
        <w:t>ren ehuneko lau osatzen dutela. Era berean, Iruñak eta 10.000 biztanletik g</w:t>
      </w:r>
      <w:r>
        <w:t>o</w:t>
      </w:r>
      <w:r>
        <w:t>rako hamaika udalek Nafarroako biztanleriaren ehuneko 58 osatzen dute.</w:t>
      </w:r>
    </w:p>
    <w:p w:rsidR="001049D6" w:rsidRPr="005A760B" w:rsidRDefault="001049D6" w:rsidP="009E29F8">
      <w:pPr>
        <w:pStyle w:val="texto"/>
        <w:spacing w:after="240"/>
      </w:pPr>
      <w:r>
        <w:lastRenderedPageBreak/>
        <w:t>Ganbera honek bere txostenetan behin eta berriz adierazi duen gisan, bizta</w:t>
      </w:r>
      <w:r>
        <w:t>n</w:t>
      </w:r>
      <w:r>
        <w:t>leen dimentsio murriztuarekin lotuta egon ohi dira baliabide mugatuak: bai giza baliabideak, bai baliabide finantzarioak. Halaber, halakoetan administrazio eg</w:t>
      </w:r>
      <w:r>
        <w:t>i</w:t>
      </w:r>
      <w:r>
        <w:t>tura egoki eta nahikoa falta izan ohi da eskumenak kudeatzeko. Horrek zailt</w:t>
      </w:r>
      <w:r>
        <w:t>a</w:t>
      </w:r>
      <w:r>
        <w:t>sunak eragiten ditu zerbitzuak eraginkortasun, ekonomia, efizientzia eta kalit</w:t>
      </w:r>
      <w:r>
        <w:t>a</w:t>
      </w:r>
      <w:r>
        <w:t>tez emateko orduan.</w:t>
      </w:r>
    </w:p>
    <w:p w:rsidR="001049D6" w:rsidRPr="005A760B" w:rsidRDefault="001049D6" w:rsidP="00714FAB">
      <w:pPr>
        <w:pStyle w:val="atitulo2"/>
        <w:spacing w:after="200"/>
        <w:rPr>
          <w:color w:val="auto"/>
        </w:rPr>
      </w:pPr>
      <w:bookmarkStart w:id="26" w:name="_Toc399916261"/>
      <w:bookmarkStart w:id="27" w:name="_Toc465686684"/>
      <w:bookmarkStart w:id="28" w:name="_Toc529773878"/>
      <w:bookmarkStart w:id="29" w:name="_Toc24100138"/>
      <w:bookmarkStart w:id="30" w:name="_Toc52348286"/>
      <w:bookmarkStart w:id="31" w:name="_Toc55547667"/>
      <w:r>
        <w:rPr>
          <w:color w:val="auto"/>
        </w:rPr>
        <w:t>II.2. Toki sektore publikoa arrazionalizatzeko planteatu diren lege ne</w:t>
      </w:r>
      <w:r>
        <w:rPr>
          <w:color w:val="auto"/>
        </w:rPr>
        <w:t>u</w:t>
      </w:r>
      <w:r>
        <w:rPr>
          <w:color w:val="auto"/>
        </w:rPr>
        <w:t>rriak</w:t>
      </w:r>
      <w:bookmarkEnd w:id="26"/>
      <w:bookmarkEnd w:id="27"/>
      <w:bookmarkEnd w:id="28"/>
      <w:bookmarkEnd w:id="29"/>
      <w:bookmarkEnd w:id="30"/>
      <w:bookmarkEnd w:id="31"/>
      <w:r>
        <w:rPr>
          <w:color w:val="auto"/>
        </w:rPr>
        <w:t xml:space="preserve"> </w:t>
      </w:r>
    </w:p>
    <w:p w:rsidR="001049D6" w:rsidRPr="005A760B" w:rsidRDefault="001049D6" w:rsidP="001049D6">
      <w:pPr>
        <w:pStyle w:val="texto"/>
        <w:rPr>
          <w:szCs w:val="26"/>
        </w:rPr>
      </w:pPr>
      <w:r>
        <w:t xml:space="preserve">2017ko toki sektore publikoari buruz egindako txostenean (ganbera honek egindakoan) gai honi buruz aipatu diren aurrekariek bere horretan jarraitzen dute. </w:t>
      </w:r>
    </w:p>
    <w:p w:rsidR="001049D6" w:rsidRPr="005A760B" w:rsidRDefault="001049D6" w:rsidP="001049D6">
      <w:pPr>
        <w:pStyle w:val="texto"/>
        <w:rPr>
          <w:szCs w:val="26"/>
        </w:rPr>
      </w:pPr>
      <w:r>
        <w:t>2019ko otsailean, Nafarroako Toki Administrazioaren Erreformarako otsa</w:t>
      </w:r>
      <w:r>
        <w:t>i</w:t>
      </w:r>
      <w:r>
        <w:t>laren 4ko 4/2019 Foru Legea onartu zen.</w:t>
      </w:r>
    </w:p>
    <w:p w:rsidR="001049D6" w:rsidRPr="005A760B" w:rsidRDefault="001049D6" w:rsidP="001049D6">
      <w:pPr>
        <w:pStyle w:val="texto"/>
        <w:rPr>
          <w:szCs w:val="26"/>
        </w:rPr>
      </w:pPr>
      <w:r>
        <w:t>Foru lege horrek toki antolaketa berri bat zehazten du. Bertan, toki entitateen bi mota berri agertzen dira, eta, bestalde, ordura arte zeuden beste batzuk des</w:t>
      </w:r>
      <w:r>
        <w:t>a</w:t>
      </w:r>
      <w:r>
        <w:t xml:space="preserve">gertzen dira. Edonola ere, arau horretan hainbat xedapen iragankor eta azken xedapen agertzen dira, Foru Komunitateko Administraziorako arau desberdinak ezartzen dituztenak, toki erreforma honen behin betiko forma zehazteko. </w:t>
      </w:r>
    </w:p>
    <w:p w:rsidR="001049D6" w:rsidRPr="005A760B" w:rsidRDefault="00816E87" w:rsidP="00CB5535">
      <w:pPr>
        <w:pStyle w:val="texto"/>
        <w:spacing w:after="240"/>
        <w:rPr>
          <w:szCs w:val="26"/>
        </w:rPr>
      </w:pPr>
      <w:r>
        <w:t>Nafarroako Parlamentura finantzaketa proposamen bat bidaltzeko ezartzen zuen xedapena –apurka-apurka egungo diru-laguntza finalisten ordez Toki Ogasunei buruzko Foru Legearen 123. artikuluan aurreikusitako finantzaketa moduluak jartzeko– 2019ko abenduaren 31n amaitu zen, eta finantzaketa pr</w:t>
      </w:r>
      <w:r>
        <w:t>o</w:t>
      </w:r>
      <w:r>
        <w:t>posamen hori ez da egin.</w:t>
      </w:r>
    </w:p>
    <w:p w:rsidR="001049D6" w:rsidRPr="005A760B" w:rsidRDefault="001049D6" w:rsidP="00714FAB">
      <w:pPr>
        <w:pStyle w:val="atitulo2"/>
        <w:spacing w:after="200"/>
        <w:rPr>
          <w:color w:val="auto"/>
        </w:rPr>
      </w:pPr>
      <w:bookmarkStart w:id="32" w:name="_Toc24100139"/>
      <w:bookmarkStart w:id="33" w:name="_Toc52348287"/>
      <w:bookmarkStart w:id="34" w:name="_Toc55547668"/>
      <w:r>
        <w:rPr>
          <w:color w:val="auto"/>
        </w:rPr>
        <w:t>II.3. 2018an onetsitako araudia</w:t>
      </w:r>
      <w:bookmarkEnd w:id="32"/>
      <w:bookmarkEnd w:id="33"/>
      <w:bookmarkEnd w:id="34"/>
    </w:p>
    <w:p w:rsidR="001049D6" w:rsidRPr="005A760B" w:rsidRDefault="001049D6" w:rsidP="009E29F8">
      <w:pPr>
        <w:pStyle w:val="texto"/>
        <w:rPr>
          <w:szCs w:val="26"/>
        </w:rPr>
      </w:pPr>
      <w:r>
        <w:t>Nafarroako toki sektore publikoa osatzen duten entitateei aplikatzekoa zaien araudia txosten honekin batera doan 1. eranskinean ageri da. Jarraian, 2018an onetsi ziren eta sektore honetan aplikatzekoak diren arau nabarmenenak azp</w:t>
      </w:r>
      <w:r>
        <w:t>i</w:t>
      </w:r>
      <w:r>
        <w:t>marratu ditugu.</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t>2/2018 Foru Legea, apirilaren 13koa, Kontratu Publikoei buruzkoa.</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t>5/2018 Foru Legea, maiatzaren 17koa, Gardentasunari, informazio publ</w:t>
      </w:r>
      <w:r>
        <w:t>i</w:t>
      </w:r>
      <w:r>
        <w:t>koa eskuratzeari eta gobernu onari buruzkoa.</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t>7/2018 Foru Legea, maiatzaren 17koa, Nafarroako Foru Komunitateko ja</w:t>
      </w:r>
      <w:r>
        <w:t>r</w:t>
      </w:r>
      <w:r>
        <w:t>dunbide egokien aldeko eta ustelkeriaren kontrako Bulegoa sortzekoa.</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t>12/2018 Foru Legea, ekainaren 14koa, Irisgarritasun Unibertsalari buru</w:t>
      </w:r>
      <w:r>
        <w:t>z</w:t>
      </w:r>
      <w:r>
        <w:t>koa.</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t>14/2018 Foru Legea, ekainaren 18koa, Hondakinei eta haien Fiskalitateari buruzkoa.</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lastRenderedPageBreak/>
        <w:t>18/2018 Foru Legea, urriaren 10ekoa, zeinaren bidez aldatzen baita 2017-2019 aldirako Toki Inbertsioen Plana arautzen duen abenduaren 13ko 18/2016 Foru Legea.</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t>22/2018 Foru Legea, azaroaren 13koa, Nafarroako Toki Ogasunei buruzko martxoaren 10eko 2/1995 Foru Legea aldatzen duena.</w:t>
      </w:r>
    </w:p>
    <w:p w:rsidR="00CD3E30" w:rsidRPr="005A760B" w:rsidRDefault="00CD3E30" w:rsidP="00816E87">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t>1/2018 Errege Lege Dekretua, martxoaren 23koa, Toki-korporazioen sup</w:t>
      </w:r>
      <w:r>
        <w:t>e</w:t>
      </w:r>
      <w:r>
        <w:t>rabita finantzen aldetik jasangarriak diren inbertsioetara bideratzeko aukera 2018ra luzatzen duena eta inbertsio horien eremu objektiboa aldatzen duena.</w:t>
      </w:r>
    </w:p>
    <w:p w:rsidR="001049D6" w:rsidRPr="005A760B" w:rsidRDefault="001049D6" w:rsidP="00816E87">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t>5/2018 Foru Dekretua, otsailaren 28koa, Nafarroako Gobernuak hartua, irizpideak ezartzen dituena Nafarroako biziguneen izenak erabiltzeko eta haiek grafikoki adierazteko.</w:t>
      </w:r>
    </w:p>
    <w:p w:rsidR="001049D6" w:rsidRPr="005A760B" w:rsidRDefault="001049D6" w:rsidP="00816E87">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t>32/2018 Foru Dekretua, maiatzaren 9koa, Kontratu Publikoei buruzko ap</w:t>
      </w:r>
      <w:r>
        <w:t>i</w:t>
      </w:r>
      <w:r>
        <w:t>rilaren 13ko 2/2018 Foru Legearen Europako atalaseak eguneratzen dituena.</w:t>
      </w:r>
    </w:p>
    <w:p w:rsidR="001049D6" w:rsidRPr="005A760B" w:rsidRDefault="001049D6" w:rsidP="001049D6">
      <w:pPr>
        <w:rPr>
          <w:spacing w:val="6"/>
          <w:sz w:val="26"/>
          <w:szCs w:val="26"/>
        </w:rPr>
      </w:pPr>
      <w:r>
        <w:br w:type="page"/>
      </w:r>
    </w:p>
    <w:p w:rsidR="001049D6" w:rsidRPr="005A760B" w:rsidRDefault="001049D6" w:rsidP="001049D6">
      <w:pPr>
        <w:pStyle w:val="atitulo1"/>
        <w:rPr>
          <w:color w:val="auto"/>
        </w:rPr>
      </w:pPr>
      <w:bookmarkStart w:id="35" w:name="_Toc527634608"/>
      <w:bookmarkStart w:id="36" w:name="_Toc529773875"/>
      <w:bookmarkStart w:id="37" w:name="_Toc531088341"/>
      <w:bookmarkStart w:id="38" w:name="_Toc24100140"/>
      <w:bookmarkStart w:id="39" w:name="_Toc52348288"/>
      <w:bookmarkStart w:id="40" w:name="_Toc121292759"/>
      <w:bookmarkStart w:id="41" w:name="_Toc121293082"/>
      <w:bookmarkStart w:id="42" w:name="_Toc291067875"/>
      <w:bookmarkStart w:id="43" w:name="_Toc399916258"/>
      <w:bookmarkStart w:id="44" w:name="_Toc465686681"/>
      <w:bookmarkStart w:id="45" w:name="_Toc55547669"/>
      <w:r>
        <w:rPr>
          <w:color w:val="auto"/>
        </w:rPr>
        <w:lastRenderedPageBreak/>
        <w:t xml:space="preserve">III. </w:t>
      </w:r>
      <w:bookmarkStart w:id="46" w:name="_Toc217455261"/>
      <w:r>
        <w:t>Hel</w:t>
      </w:r>
      <w:r>
        <w:rPr>
          <w:color w:val="auto"/>
        </w:rPr>
        <w:t>burua</w:t>
      </w:r>
      <w:bookmarkEnd w:id="46"/>
      <w:r>
        <w:rPr>
          <w:color w:val="auto"/>
        </w:rPr>
        <w:t>, irismena eta mugak</w:t>
      </w:r>
      <w:bookmarkEnd w:id="35"/>
      <w:bookmarkEnd w:id="36"/>
      <w:bookmarkEnd w:id="37"/>
      <w:bookmarkEnd w:id="38"/>
      <w:bookmarkEnd w:id="39"/>
      <w:bookmarkEnd w:id="45"/>
      <w:r>
        <w:rPr>
          <w:color w:val="auto"/>
        </w:rPr>
        <w:t xml:space="preserve"> </w:t>
      </w:r>
    </w:p>
    <w:p w:rsidR="001049D6" w:rsidRPr="005A760B" w:rsidRDefault="001049D6" w:rsidP="001049D6">
      <w:pPr>
        <w:pStyle w:val="texto"/>
        <w:rPr>
          <w:szCs w:val="26"/>
        </w:rPr>
      </w:pPr>
      <w:r>
        <w:t>Lan honen helburuak honako hauek izan dira:</w:t>
      </w:r>
    </w:p>
    <w:p w:rsidR="001049D6" w:rsidRPr="005A760B" w:rsidRDefault="00ED1F03"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Ganbera honek Nafarroako toki entitateen eremuan egin zituen fiskalizazio jardueren laburpena aurkeztea, 2018ko ekitaldiko datuekin.</w:t>
      </w:r>
    </w:p>
    <w:p w:rsidR="001049D6" w:rsidRPr="005A760B" w:rsidRDefault="00CD3E30"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Nafarroako toki entitateek 2018an egindako kontratazioa aztertzea.</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Nafarroako toki entitateen 2018ko finantza egoerari eta antolaketari b</w:t>
      </w:r>
      <w:r>
        <w:t>u</w:t>
      </w:r>
      <w:r>
        <w:t>ruzko ikuspegia eskaintzea Nafarroako Parlamentuari, administrazio publikoei eta jendarteari.</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Toki entitateen kudeaketa hobetzeko gomendioak proposatzea Nafarroako Parlamentuari, Gobernuari eta toki entitateei.</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Biztanleria geruzen araberako alderaketa egitea, hainbat adierazleren ga</w:t>
      </w:r>
      <w:r>
        <w:t>i</w:t>
      </w:r>
      <w:r>
        <w:t>nean, Nafarroako udalen eta Estatu mailako udalen artean.</w:t>
      </w:r>
    </w:p>
    <w:p w:rsidR="001049D6" w:rsidRPr="005A760B" w:rsidRDefault="001049D6" w:rsidP="00ED1F03">
      <w:pPr>
        <w:pStyle w:val="texto"/>
        <w:tabs>
          <w:tab w:val="clear" w:pos="2835"/>
          <w:tab w:val="clear" w:pos="3969"/>
          <w:tab w:val="clear" w:pos="5103"/>
          <w:tab w:val="clear" w:pos="6237"/>
          <w:tab w:val="clear" w:pos="7371"/>
          <w:tab w:val="left" w:pos="480"/>
          <w:tab w:val="num" w:pos="644"/>
          <w:tab w:val="num" w:pos="720"/>
          <w:tab w:val="num" w:pos="1320"/>
          <w:tab w:val="num" w:pos="5606"/>
        </w:tabs>
        <w:ind w:firstLine="289"/>
        <w:rPr>
          <w:rFonts w:cs="Arial"/>
        </w:rPr>
      </w:pPr>
      <w:r>
        <w:t>Toki entitateen 2018ko ekitaldiko Kontu Orokorra da lanaren irismena. Be</w:t>
      </w:r>
      <w:r>
        <w:t>r</w:t>
      </w:r>
      <w:r>
        <w:t>tan, honako hauek sartzen dira:</w:t>
      </w:r>
    </w:p>
    <w:p w:rsidR="001049D6" w:rsidRPr="005A760B" w:rsidRDefault="001049D6" w:rsidP="00FF7F6B">
      <w:pPr>
        <w:pStyle w:val="texto"/>
        <w:numPr>
          <w:ilvl w:val="0"/>
          <w:numId w:val="21"/>
        </w:numPr>
        <w:tabs>
          <w:tab w:val="clear" w:pos="2835"/>
          <w:tab w:val="clear" w:pos="3969"/>
          <w:tab w:val="clear" w:pos="5103"/>
          <w:tab w:val="clear" w:pos="6237"/>
          <w:tab w:val="clear" w:pos="7371"/>
          <w:tab w:val="left" w:pos="480"/>
          <w:tab w:val="num" w:pos="567"/>
          <w:tab w:val="num" w:pos="1320"/>
          <w:tab w:val="num" w:pos="5606"/>
        </w:tabs>
        <w:ind w:left="0" w:firstLine="289"/>
        <w:rPr>
          <w:rFonts w:cs="Arial"/>
        </w:rPr>
      </w:pPr>
      <w:r>
        <w:t>Entitatearen beraren (udala, kontzejua nahiz mankomunitatea izan) kontu orokorra, bai eta haren erakunde autonomoena ere.</w:t>
      </w:r>
    </w:p>
    <w:p w:rsidR="001049D6" w:rsidRPr="005A760B" w:rsidRDefault="001049D6" w:rsidP="00FF7F6B">
      <w:pPr>
        <w:pStyle w:val="texto"/>
        <w:numPr>
          <w:ilvl w:val="0"/>
          <w:numId w:val="21"/>
        </w:numPr>
        <w:tabs>
          <w:tab w:val="clear" w:pos="2835"/>
          <w:tab w:val="clear" w:pos="3969"/>
          <w:tab w:val="clear" w:pos="5103"/>
          <w:tab w:val="clear" w:pos="6237"/>
          <w:tab w:val="clear" w:pos="7371"/>
          <w:tab w:val="left" w:pos="480"/>
          <w:tab w:val="num" w:pos="567"/>
          <w:tab w:val="num" w:pos="1320"/>
          <w:tab w:val="num" w:pos="5606"/>
        </w:tabs>
        <w:ind w:left="0" w:firstLine="289"/>
        <w:rPr>
          <w:rFonts w:cs="Arial"/>
        </w:rPr>
      </w:pPr>
      <w:r>
        <w:t>Merkataritza sozietateen kontuak, horien kapitala oso-osorik kasuko toki entitatearena bada.</w:t>
      </w:r>
    </w:p>
    <w:p w:rsidR="001049D6" w:rsidRPr="005A760B" w:rsidRDefault="00CD3E30" w:rsidP="00CD3E30">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rPr>
      </w:pPr>
      <w:r>
        <w:t>c) Eranskinak.</w:t>
      </w:r>
    </w:p>
    <w:p w:rsidR="001049D6" w:rsidRPr="005A760B" w:rsidRDefault="009E29F8" w:rsidP="001049D6">
      <w:pPr>
        <w:pStyle w:val="texto"/>
        <w:tabs>
          <w:tab w:val="clear" w:pos="2835"/>
          <w:tab w:val="clear" w:pos="3969"/>
          <w:tab w:val="clear" w:pos="5103"/>
          <w:tab w:val="clear" w:pos="6237"/>
          <w:tab w:val="clear" w:pos="7371"/>
          <w:tab w:val="left" w:pos="851"/>
        </w:tabs>
        <w:spacing w:before="120" w:after="120"/>
        <w:rPr>
          <w:szCs w:val="26"/>
        </w:rPr>
      </w:pPr>
      <w:r>
        <w:t>Era berean, Lurralde Kohesiorako Departamentuak egindako txostena azte</w:t>
      </w:r>
      <w:r>
        <w:t>r</w:t>
      </w:r>
      <w:r>
        <w:t>tuko da, finantza egoerari buruzkoa.</w:t>
      </w:r>
    </w:p>
    <w:p w:rsidR="001049D6" w:rsidRPr="005A760B" w:rsidRDefault="001049D6" w:rsidP="001049D6">
      <w:pPr>
        <w:pStyle w:val="texto"/>
      </w:pPr>
      <w:r>
        <w:t>Toki sektore publikoaren finantza egoera aztertzean, 2020ko ekainaren amaierarako toki entitate batzuek ez dute 2018ko ekitaldiko Kontu Orokorra Toki Administrazioaren eta Despopulazioaren Zuzendaritza Nagusira igorri, eta, beraz, ez dugu horien finantza eta aurrekontu mailako informaziorik eduki. Ondorioz, muga handiak izan ditugu lana egiteko orduan.</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272 udaletik 17 izan dira informazio hori bidali ez dutenak: Abaurregaina, Abaurrepea, Añorbe, Azagra, Eratsun, Ezkaroze, Ezkurra, Fitero, Imotz, Jaurr</w:t>
      </w:r>
      <w:r>
        <w:t>i</w:t>
      </w:r>
      <w:r>
        <w:t>eta, Mélida, Orkoien, Orontze, Saldias, Ollaran, Valtierra eta Zuñiga. Udal h</w:t>
      </w:r>
      <w:r>
        <w:t>o</w:t>
      </w:r>
      <w:r>
        <w:t>rien biztanleria guztira 15.623 pertsonakoa da, hau da, biztanleria osoaren ga</w:t>
      </w:r>
      <w:r>
        <w:t>i</w:t>
      </w:r>
      <w:r>
        <w:t xml:space="preserve">nean ehuneko 2,4. </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 xml:space="preserve">2018an guztira dauden 346 kontzejuetatik 51: Aizpun, Albiasu, Antzin, Aos, Arlegi, Arrarats, Arrieta, Asterain, Biotzari, Zenborain, Zizur Txikia, Egues, Etxaleku, Galar, Gazolatz, Goldaratz, Genbe, Igoa, Ihaben, Inbuluzketa, Iturgoien, Izkue, Jauntsarats, Labeaga, Lapoblación, Larraia, Larraiotz, Latasa, Lizaso, Mendilibarri, Amunarritz, Muru Asterain, Murugarren, Muskitz, Olatz, </w:t>
      </w:r>
      <w:r>
        <w:lastRenderedPageBreak/>
        <w:t>Oloritz, Otsakar, Oskotz, Paternain, Saigots, Saldise, Senosiain, Undio, Untzu, Uritz, Urritza, Bidaurre, Zabal, Zarikiegi, Zarrantz eta Zubiri. Kontzeju horien biztanleria guztira 7.655 pertsonakoa da, hau da, Nafarroako kontzejuetako bi</w:t>
      </w:r>
      <w:r>
        <w:t>z</w:t>
      </w:r>
      <w:r>
        <w:t>tanleria osoaren gainean ehuneko 19.</w:t>
      </w:r>
    </w:p>
    <w:p w:rsidR="001049D6" w:rsidRPr="005A760B" w:rsidRDefault="001049D6" w:rsidP="009E29F8">
      <w:pPr>
        <w:pStyle w:val="texto"/>
        <w:tabs>
          <w:tab w:val="clear" w:pos="2835"/>
          <w:tab w:val="clear" w:pos="3969"/>
          <w:tab w:val="clear" w:pos="5103"/>
          <w:tab w:val="clear" w:pos="6237"/>
          <w:tab w:val="clear" w:pos="7371"/>
          <w:tab w:val="left" w:pos="480"/>
          <w:tab w:val="num" w:pos="644"/>
          <w:tab w:val="num" w:pos="720"/>
          <w:tab w:val="num" w:pos="1320"/>
        </w:tabs>
        <w:rPr>
          <w:rFonts w:cs="Arial"/>
        </w:rPr>
      </w:pPr>
      <w:r>
        <w:t>Nabarmentzekoa da Zizur Zendeako zortzi kontzejuk ez dutela konturik eman (biztanleria, guztira, 3.850 pertsonakoa da), ez eta Imotz Ibarreko zortzi kontzejuetako zazpik ere (biztanleria, guztira, 388 pertsonakoa da). Kontzeju horiek kontuak eman ez dituzten kontzejuetako biztanleria osoaren ehuneko 55 osatzen dute.</w:t>
      </w:r>
    </w:p>
    <w:p w:rsidR="001049D6" w:rsidRPr="005A760B" w:rsidRDefault="00656810" w:rsidP="009E29F8">
      <w:pPr>
        <w:pStyle w:val="texto"/>
        <w:numPr>
          <w:ilvl w:val="0"/>
          <w:numId w:val="12"/>
        </w:numPr>
        <w:tabs>
          <w:tab w:val="clear" w:pos="2835"/>
          <w:tab w:val="clear" w:pos="3969"/>
          <w:tab w:val="clear" w:pos="5103"/>
          <w:tab w:val="clear" w:pos="6237"/>
          <w:tab w:val="clear" w:pos="7371"/>
          <w:tab w:val="left" w:pos="480"/>
          <w:tab w:val="num" w:pos="720"/>
          <w:tab w:val="num" w:pos="1320"/>
        </w:tabs>
        <w:ind w:left="0" w:firstLine="426"/>
        <w:rPr>
          <w:rFonts w:cs="Arial"/>
        </w:rPr>
      </w:pPr>
      <w:r>
        <w:t>Guztira 84 mankomunitate eta batasunetik 14 erakunde: Burgi, Bida</w:t>
      </w:r>
      <w:r>
        <w:t>n</w:t>
      </w:r>
      <w:r>
        <w:t>koze eta Gardeko Udalen Batasuna, Faltzes eta Miranda Argako Administrazio Zerbitzuen Batasuna, Erregerenako Batza, Zangozako Eskualdeko Zerbitzuen Mankomunitatea, Malerrekako Zerbitzu Orokorren Mankomunitatea, Los Arcos inguruko Oinarrizko Gizarte Zerbitzuen Mankomunitatea, Erriberriko Oin</w:t>
      </w:r>
      <w:r>
        <w:t>a</w:t>
      </w:r>
      <w:r>
        <w:t>rrizko Gizarte Zerbitzuen Mankomunitatea, Zarrakazteluko Oinarrizko Gizarte Zerbitzuen Mankomunitatea, Izarbeibarreko Oinarrizko Gizarte Zeritzuen eta Kirolen Mankomunitatea, Araxes Garaiko Mankomunitatea, Bortzirietako Eu</w:t>
      </w:r>
      <w:r>
        <w:t>s</w:t>
      </w:r>
      <w:r>
        <w:t xml:space="preserve">kararen Mankomunitatea, Orreagako Kirol Mankomunitatea, Ezkabarte-Olaibarreko Langileen Mankomunitatea, eta Araitz, Areso, Betelu, Larraun eta Lekunberriko Kirol Mankomunitatea. </w:t>
      </w:r>
    </w:p>
    <w:p w:rsidR="001049D6" w:rsidRPr="005A760B" w:rsidRDefault="001049D6" w:rsidP="009E29F8">
      <w:pPr>
        <w:pStyle w:val="texto"/>
      </w:pPr>
      <w:r>
        <w:t>Bestetik, zehaztu beharra dago finantza egoerari buruzko aipatutako azte</w:t>
      </w:r>
      <w:r>
        <w:t>r</w:t>
      </w:r>
      <w:r>
        <w:t>keta egitean toki entitateen eta haien erakunde autonomoen aurrekontu datu b</w:t>
      </w:r>
      <w:r>
        <w:t>a</w:t>
      </w:r>
      <w:r>
        <w:t>teratuak hartu direla kontuan. Ez da informaziorik jasotzen sozietate publikoei, fundazio publikoei eta partzuergoei buruz, salbu eta zorpetzeari buruzko anal</w:t>
      </w:r>
      <w:r>
        <w:t>i</w:t>
      </w:r>
      <w:r>
        <w:t>sian, horretan udalen eta mankomunitateen menpeko sozietateei dagozkien d</w:t>
      </w:r>
      <w:r>
        <w:t>a</w:t>
      </w:r>
      <w:r>
        <w:t>tuak jasotzen baitira.</w:t>
      </w:r>
    </w:p>
    <w:p w:rsidR="001049D6" w:rsidRPr="005A760B" w:rsidRDefault="001049D6" w:rsidP="009E29F8">
      <w:pPr>
        <w:pStyle w:val="texto"/>
      </w:pPr>
      <w:r>
        <w:t>Norainokoak muga hau izan badu ere –informazio faltaren ondorioz–, uste dugu gure lanean lortutako ondorioak, datu horiek eduki izan bagenitu ere, ez liratekeela oso desberdinak izanen.</w:t>
      </w:r>
    </w:p>
    <w:p w:rsidR="001049D6" w:rsidRPr="005A760B" w:rsidRDefault="001049D6" w:rsidP="001049D6">
      <w:pPr>
        <w:rPr>
          <w:rFonts w:cs="Arial"/>
          <w:spacing w:val="6"/>
          <w:sz w:val="26"/>
          <w:szCs w:val="24"/>
        </w:rPr>
      </w:pPr>
      <w:r>
        <w:br w:type="page"/>
      </w:r>
      <w:bookmarkEnd w:id="40"/>
      <w:bookmarkEnd w:id="41"/>
      <w:bookmarkEnd w:id="42"/>
      <w:bookmarkEnd w:id="43"/>
      <w:bookmarkEnd w:id="44"/>
    </w:p>
    <w:p w:rsidR="001049D6" w:rsidRPr="005A760B" w:rsidRDefault="001049D6" w:rsidP="001049D6">
      <w:pPr>
        <w:pStyle w:val="atitulo1"/>
        <w:rPr>
          <w:color w:val="auto"/>
        </w:rPr>
      </w:pPr>
      <w:bookmarkStart w:id="47" w:name="_Toc399916263"/>
      <w:bookmarkStart w:id="48" w:name="_Toc465686686"/>
      <w:bookmarkStart w:id="49" w:name="_Toc529773880"/>
      <w:bookmarkStart w:id="50" w:name="_Toc24100141"/>
      <w:bookmarkStart w:id="51" w:name="_Toc52348289"/>
      <w:bookmarkStart w:id="52" w:name="_Toc55547670"/>
      <w:r>
        <w:rPr>
          <w:color w:val="auto"/>
        </w:rPr>
        <w:lastRenderedPageBreak/>
        <w:t>IV. Toki entitateen fiskalizazio jardueren laburpen memoria</w:t>
      </w:r>
      <w:bookmarkEnd w:id="47"/>
      <w:bookmarkEnd w:id="48"/>
      <w:bookmarkEnd w:id="49"/>
      <w:bookmarkEnd w:id="50"/>
      <w:bookmarkEnd w:id="51"/>
      <w:bookmarkEnd w:id="52"/>
    </w:p>
    <w:p w:rsidR="001049D6" w:rsidRPr="005A760B" w:rsidRDefault="001049D6" w:rsidP="001049D6">
      <w:pPr>
        <w:pStyle w:val="texto"/>
      </w:pPr>
      <w:r>
        <w:t>Kontuen Ganberak honako zazpi udal hauen 2018. urteko Kontu Orokorraren erregulartasun fiskalizazioa egin zuen (finantzarioa eta legezkotasunarena): Iruña, Burlata, Viana, Castejón, Murchante, Erriberri eta Martzilla. Gainera, Figaroleko Kontzejua eta Nafarroako Erdialdeko Garapen Partzuergoa fiskal</w:t>
      </w:r>
      <w:r>
        <w:t>i</w:t>
      </w:r>
      <w:r>
        <w:t>zatu ziren.</w:t>
      </w:r>
    </w:p>
    <w:p w:rsidR="001049D6" w:rsidRPr="005A760B" w:rsidRDefault="001049D6" w:rsidP="001049D6">
      <w:pPr>
        <w:pStyle w:val="texto"/>
        <w:spacing w:after="240"/>
      </w:pPr>
      <w:r>
        <w:t>Jarraian, toki entitate horiei buruzko datu batzuk emanen ditugu:</w:t>
      </w:r>
    </w:p>
    <w:tbl>
      <w:tblPr>
        <w:tblW w:w="5127" w:type="pct"/>
        <w:jc w:val="center"/>
        <w:tblCellMar>
          <w:left w:w="70" w:type="dxa"/>
          <w:right w:w="70" w:type="dxa"/>
        </w:tblCellMar>
        <w:tblLook w:val="04A0" w:firstRow="1" w:lastRow="0" w:firstColumn="1" w:lastColumn="0" w:noHBand="0" w:noVBand="1"/>
      </w:tblPr>
      <w:tblGrid>
        <w:gridCol w:w="2652"/>
        <w:gridCol w:w="1096"/>
        <w:gridCol w:w="108"/>
        <w:gridCol w:w="846"/>
        <w:gridCol w:w="91"/>
        <w:gridCol w:w="1064"/>
        <w:gridCol w:w="93"/>
        <w:gridCol w:w="988"/>
        <w:gridCol w:w="109"/>
        <w:gridCol w:w="829"/>
        <w:gridCol w:w="84"/>
        <w:gridCol w:w="6"/>
        <w:gridCol w:w="451"/>
        <w:gridCol w:w="576"/>
        <w:gridCol w:w="95"/>
        <w:gridCol w:w="781"/>
        <w:gridCol w:w="26"/>
      </w:tblGrid>
      <w:tr w:rsidR="00D70274" w:rsidRPr="005A760B" w:rsidTr="0054090E">
        <w:trPr>
          <w:trHeight w:val="375"/>
          <w:jc w:val="center"/>
        </w:trPr>
        <w:tc>
          <w:tcPr>
            <w:tcW w:w="1115" w:type="pct"/>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1049D6" w:rsidP="009E29F8">
            <w:pPr>
              <w:pStyle w:val="cuadroCabe"/>
              <w:rPr>
                <w:sz w:val="16"/>
                <w:szCs w:val="16"/>
              </w:rPr>
            </w:pPr>
            <w:r>
              <w:rPr>
                <w:sz w:val="16"/>
                <w:szCs w:val="16"/>
              </w:rPr>
              <w:t>Toki entitatea</w:t>
            </w:r>
          </w:p>
        </w:tc>
        <w:tc>
          <w:tcPr>
            <w:tcW w:w="437" w:type="pct"/>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9E29F8" w:rsidP="0054090E">
            <w:pPr>
              <w:pStyle w:val="cuadroCabe"/>
              <w:jc w:val="right"/>
              <w:rPr>
                <w:sz w:val="16"/>
                <w:szCs w:val="16"/>
              </w:rPr>
            </w:pPr>
            <w:r>
              <w:rPr>
                <w:sz w:val="16"/>
                <w:szCs w:val="16"/>
              </w:rPr>
              <w:t>Txostenaren data</w:t>
            </w:r>
          </w:p>
        </w:tc>
        <w:tc>
          <w:tcPr>
            <w:tcW w:w="559" w:type="pct"/>
            <w:gridSpan w:val="2"/>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9E29F8" w:rsidP="0054090E">
            <w:pPr>
              <w:pStyle w:val="cuadroCabe"/>
              <w:jc w:val="right"/>
              <w:rPr>
                <w:sz w:val="16"/>
                <w:szCs w:val="16"/>
              </w:rPr>
            </w:pPr>
            <w:r>
              <w:rPr>
                <w:sz w:val="16"/>
                <w:szCs w:val="16"/>
              </w:rPr>
              <w:t>Biztanleria 2018-01-01ean</w:t>
            </w:r>
          </w:p>
        </w:tc>
        <w:tc>
          <w:tcPr>
            <w:tcW w:w="664" w:type="pct"/>
            <w:gridSpan w:val="2"/>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1049D6" w:rsidP="0054090E">
            <w:pPr>
              <w:pStyle w:val="cuadroCabe"/>
              <w:jc w:val="right"/>
              <w:rPr>
                <w:sz w:val="16"/>
                <w:szCs w:val="16"/>
              </w:rPr>
            </w:pPr>
            <w:r>
              <w:rPr>
                <w:sz w:val="16"/>
                <w:szCs w:val="16"/>
              </w:rPr>
              <w:t>Aitortutako betebeharrak</w:t>
            </w:r>
          </w:p>
        </w:tc>
        <w:tc>
          <w:tcPr>
            <w:tcW w:w="611" w:type="pct"/>
            <w:gridSpan w:val="2"/>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1049D6" w:rsidP="0054090E">
            <w:pPr>
              <w:pStyle w:val="cuadroCabe"/>
              <w:jc w:val="right"/>
              <w:rPr>
                <w:sz w:val="16"/>
                <w:szCs w:val="16"/>
              </w:rPr>
            </w:pPr>
            <w:r>
              <w:rPr>
                <w:sz w:val="16"/>
                <w:szCs w:val="16"/>
              </w:rPr>
              <w:t>Aitortutako eskubideak</w:t>
            </w:r>
          </w:p>
        </w:tc>
        <w:tc>
          <w:tcPr>
            <w:tcW w:w="566" w:type="pct"/>
            <w:gridSpan w:val="2"/>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1049D6" w:rsidP="0054090E">
            <w:pPr>
              <w:pStyle w:val="cuadroCabe"/>
              <w:jc w:val="right"/>
              <w:rPr>
                <w:sz w:val="16"/>
                <w:szCs w:val="16"/>
              </w:rPr>
            </w:pPr>
            <w:r>
              <w:rPr>
                <w:sz w:val="16"/>
                <w:szCs w:val="16"/>
              </w:rPr>
              <w:t>Langileak, 2018-12-31n</w:t>
            </w:r>
          </w:p>
        </w:tc>
        <w:tc>
          <w:tcPr>
            <w:tcW w:w="1047" w:type="pct"/>
            <w:gridSpan w:val="7"/>
            <w:tcBorders>
              <w:top w:val="single" w:sz="4" w:space="0" w:color="auto"/>
              <w:left w:val="nil"/>
              <w:bottom w:val="single" w:sz="4" w:space="0" w:color="auto"/>
              <w:right w:val="nil"/>
            </w:tcBorders>
            <w:shd w:val="clear" w:color="000000" w:fill="FABF8F"/>
            <w:vAlign w:val="center"/>
            <w:hideMark/>
          </w:tcPr>
          <w:p w:rsidR="001049D6" w:rsidRPr="00943C8C" w:rsidRDefault="001049D6" w:rsidP="00943C8C">
            <w:pPr>
              <w:pStyle w:val="cuadroCabe"/>
              <w:jc w:val="center"/>
              <w:rPr>
                <w:sz w:val="16"/>
                <w:szCs w:val="16"/>
              </w:rPr>
            </w:pPr>
            <w:r>
              <w:rPr>
                <w:sz w:val="16"/>
                <w:szCs w:val="16"/>
              </w:rPr>
              <w:t>Menpeko entitateak</w:t>
            </w:r>
          </w:p>
        </w:tc>
      </w:tr>
      <w:tr w:rsidR="00D70274" w:rsidRPr="005A760B" w:rsidTr="0054090E">
        <w:trPr>
          <w:trHeight w:val="337"/>
          <w:jc w:val="center"/>
        </w:trPr>
        <w:tc>
          <w:tcPr>
            <w:tcW w:w="1115" w:type="pct"/>
            <w:vMerge/>
            <w:tcBorders>
              <w:top w:val="single" w:sz="4" w:space="0" w:color="auto"/>
              <w:left w:val="nil"/>
              <w:bottom w:val="single" w:sz="4" w:space="0" w:color="auto"/>
              <w:right w:val="nil"/>
            </w:tcBorders>
            <w:vAlign w:val="center"/>
            <w:hideMark/>
          </w:tcPr>
          <w:p w:rsidR="001049D6" w:rsidRPr="00943C8C" w:rsidRDefault="001049D6" w:rsidP="009E29F8">
            <w:pPr>
              <w:pStyle w:val="cuatexto"/>
              <w:rPr>
                <w:sz w:val="16"/>
                <w:szCs w:val="16"/>
                <w:lang w:val="es-ES" w:eastAsia="es-ES"/>
              </w:rPr>
            </w:pPr>
          </w:p>
        </w:tc>
        <w:tc>
          <w:tcPr>
            <w:tcW w:w="437" w:type="pct"/>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559" w:type="pct"/>
            <w:gridSpan w:val="2"/>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664" w:type="pct"/>
            <w:gridSpan w:val="2"/>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611" w:type="pct"/>
            <w:gridSpan w:val="2"/>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566" w:type="pct"/>
            <w:gridSpan w:val="2"/>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336" w:type="pct"/>
            <w:gridSpan w:val="3"/>
            <w:tcBorders>
              <w:top w:val="nil"/>
              <w:left w:val="nil"/>
              <w:bottom w:val="single" w:sz="4" w:space="0" w:color="auto"/>
              <w:right w:val="nil"/>
            </w:tcBorders>
            <w:shd w:val="clear" w:color="000000" w:fill="FABF8F"/>
            <w:vAlign w:val="center"/>
            <w:hideMark/>
          </w:tcPr>
          <w:p w:rsidR="001049D6" w:rsidRPr="00943C8C" w:rsidRDefault="001049D6" w:rsidP="009E29F8">
            <w:pPr>
              <w:pStyle w:val="cuatexto"/>
              <w:jc w:val="right"/>
              <w:rPr>
                <w:sz w:val="16"/>
                <w:szCs w:val="16"/>
              </w:rPr>
            </w:pPr>
            <w:r>
              <w:rPr>
                <w:sz w:val="16"/>
                <w:szCs w:val="16"/>
              </w:rPr>
              <w:t>Erak. auton.</w:t>
            </w:r>
          </w:p>
        </w:tc>
        <w:tc>
          <w:tcPr>
            <w:tcW w:w="407" w:type="pct"/>
            <w:gridSpan w:val="2"/>
            <w:tcBorders>
              <w:top w:val="nil"/>
              <w:left w:val="nil"/>
              <w:bottom w:val="single" w:sz="4" w:space="0" w:color="auto"/>
              <w:right w:val="nil"/>
            </w:tcBorders>
            <w:shd w:val="clear" w:color="000000" w:fill="FABF8F"/>
            <w:vAlign w:val="center"/>
            <w:hideMark/>
          </w:tcPr>
          <w:p w:rsidR="001049D6" w:rsidRPr="00943C8C" w:rsidRDefault="001049D6" w:rsidP="00943C8C">
            <w:pPr>
              <w:pStyle w:val="cuatexto"/>
              <w:jc w:val="right"/>
              <w:rPr>
                <w:sz w:val="16"/>
                <w:szCs w:val="16"/>
              </w:rPr>
            </w:pPr>
            <w:r>
              <w:rPr>
                <w:sz w:val="16"/>
                <w:szCs w:val="16"/>
              </w:rPr>
              <w:t>Enpresa</w:t>
            </w:r>
          </w:p>
        </w:tc>
        <w:tc>
          <w:tcPr>
            <w:tcW w:w="304" w:type="pct"/>
            <w:gridSpan w:val="2"/>
            <w:tcBorders>
              <w:top w:val="nil"/>
              <w:left w:val="nil"/>
              <w:bottom w:val="single" w:sz="4" w:space="0" w:color="auto"/>
              <w:right w:val="nil"/>
            </w:tcBorders>
            <w:shd w:val="clear" w:color="000000" w:fill="FABF8F"/>
            <w:vAlign w:val="center"/>
            <w:hideMark/>
          </w:tcPr>
          <w:p w:rsidR="001049D6" w:rsidRPr="00943C8C" w:rsidRDefault="001049D6" w:rsidP="00943C8C">
            <w:pPr>
              <w:pStyle w:val="cuatexto"/>
              <w:jc w:val="right"/>
              <w:rPr>
                <w:sz w:val="16"/>
                <w:szCs w:val="16"/>
              </w:rPr>
            </w:pPr>
            <w:r>
              <w:rPr>
                <w:sz w:val="16"/>
                <w:szCs w:val="16"/>
              </w:rPr>
              <w:t>Fundazioa</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1049D6" w:rsidRPr="005A760B" w:rsidRDefault="001049D6" w:rsidP="009E29F8">
            <w:pPr>
              <w:pStyle w:val="cuatexto"/>
              <w:rPr>
                <w:sz w:val="18"/>
                <w:szCs w:val="18"/>
              </w:rPr>
            </w:pPr>
            <w:r>
              <w:rPr>
                <w:sz w:val="18"/>
                <w:szCs w:val="18"/>
              </w:rPr>
              <w:t>Iruña</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rPr>
            </w:pPr>
            <w:r>
              <w:rPr>
                <w:sz w:val="16"/>
                <w:szCs w:val="16"/>
              </w:rPr>
              <w:t>2019-12-04</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199.066</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203.986.998</w:t>
            </w:r>
          </w:p>
        </w:tc>
        <w:tc>
          <w:tcPr>
            <w:tcW w:w="616" w:type="pct"/>
            <w:gridSpan w:val="2"/>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213.322.712</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1.867</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rPr>
            </w:pPr>
            <w:r>
              <w:rPr>
                <w:sz w:val="18"/>
                <w:szCs w:val="18"/>
              </w:rPr>
              <w:t>2</w:t>
            </w:r>
          </w:p>
        </w:tc>
        <w:tc>
          <w:tcPr>
            <w:tcW w:w="349"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rPr>
            </w:pPr>
            <w:r>
              <w:rPr>
                <w:sz w:val="18"/>
                <w:szCs w:val="18"/>
              </w:rPr>
              <w:t>5</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1</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1049D6" w:rsidRPr="005A760B" w:rsidRDefault="001049D6" w:rsidP="009E29F8">
            <w:pPr>
              <w:pStyle w:val="cuatexto"/>
              <w:rPr>
                <w:sz w:val="18"/>
                <w:szCs w:val="18"/>
              </w:rPr>
            </w:pPr>
            <w:r>
              <w:rPr>
                <w:sz w:val="18"/>
                <w:szCs w:val="18"/>
              </w:rPr>
              <w:t>Burlata</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rPr>
            </w:pPr>
            <w:r>
              <w:rPr>
                <w:sz w:val="16"/>
                <w:szCs w:val="16"/>
              </w:rPr>
              <w:t>2020-04-15</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18.934</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15.926.256</w:t>
            </w:r>
          </w:p>
        </w:tc>
        <w:tc>
          <w:tcPr>
            <w:tcW w:w="616"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20.675.614</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180</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rPr>
            </w:pPr>
            <w:r>
              <w:rPr>
                <w:sz w:val="18"/>
                <w:szCs w:val="18"/>
              </w:rPr>
              <w:t>2</w:t>
            </w:r>
          </w:p>
        </w:tc>
        <w:tc>
          <w:tcPr>
            <w:tcW w:w="349"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rPr>
            </w:pPr>
            <w:r>
              <w:rPr>
                <w:sz w:val="18"/>
                <w:szCs w:val="18"/>
              </w:rPr>
              <w:t>3</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rPr>
            </w:pPr>
            <w:r>
              <w:rPr>
                <w:sz w:val="18"/>
                <w:szCs w:val="18"/>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5F216E" w:rsidRPr="005A760B" w:rsidRDefault="005F216E" w:rsidP="001A21D9">
            <w:pPr>
              <w:pStyle w:val="cuatexto"/>
              <w:rPr>
                <w:sz w:val="18"/>
                <w:szCs w:val="18"/>
              </w:rPr>
            </w:pPr>
            <w:r>
              <w:rPr>
                <w:sz w:val="18"/>
                <w:szCs w:val="18"/>
              </w:rPr>
              <w:t>Viana</w:t>
            </w:r>
          </w:p>
        </w:tc>
        <w:tc>
          <w:tcPr>
            <w:tcW w:w="500"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6"/>
                <w:szCs w:val="16"/>
              </w:rPr>
            </w:pPr>
            <w:r>
              <w:rPr>
                <w:sz w:val="16"/>
                <w:szCs w:val="16"/>
              </w:rPr>
              <w:t>2019-12-18</w:t>
            </w:r>
          </w:p>
        </w:tc>
        <w:tc>
          <w:tcPr>
            <w:tcW w:w="54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rPr>
            </w:pPr>
            <w:r>
              <w:rPr>
                <w:sz w:val="18"/>
                <w:szCs w:val="18"/>
              </w:rPr>
              <w:t>4.156</w:t>
            </w:r>
          </w:p>
        </w:tc>
        <w:tc>
          <w:tcPr>
            <w:tcW w:w="66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rPr>
            </w:pPr>
            <w:r>
              <w:rPr>
                <w:sz w:val="18"/>
                <w:szCs w:val="18"/>
              </w:rPr>
              <w:t>4.425.422</w:t>
            </w:r>
          </w:p>
        </w:tc>
        <w:tc>
          <w:tcPr>
            <w:tcW w:w="616"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rPr>
            </w:pPr>
            <w:r>
              <w:rPr>
                <w:sz w:val="18"/>
                <w:szCs w:val="18"/>
              </w:rPr>
              <w:t>5.232.552</w:t>
            </w:r>
          </w:p>
        </w:tc>
        <w:tc>
          <w:tcPr>
            <w:tcW w:w="561" w:type="pct"/>
            <w:gridSpan w:val="3"/>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rPr>
            </w:pPr>
            <w:r>
              <w:rPr>
                <w:sz w:val="18"/>
                <w:szCs w:val="18"/>
              </w:rPr>
              <w:t>39</w:t>
            </w:r>
          </w:p>
        </w:tc>
        <w:tc>
          <w:tcPr>
            <w:tcW w:w="281"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rPr>
            </w:pPr>
            <w:r>
              <w:rPr>
                <w:sz w:val="18"/>
                <w:szCs w:val="18"/>
              </w:rPr>
              <w:t>-</w:t>
            </w:r>
          </w:p>
        </w:tc>
        <w:tc>
          <w:tcPr>
            <w:tcW w:w="349"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rPr>
            </w:pPr>
            <w:r>
              <w:rPr>
                <w:sz w:val="18"/>
                <w:szCs w:val="18"/>
              </w:rPr>
              <w:t>-</w:t>
            </w:r>
          </w:p>
        </w:tc>
        <w:tc>
          <w:tcPr>
            <w:tcW w:w="352"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rPr>
            </w:pPr>
            <w:r>
              <w:rPr>
                <w:sz w:val="18"/>
                <w:szCs w:val="18"/>
              </w:rPr>
              <w:t>1</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1049D6" w:rsidRPr="005A760B" w:rsidRDefault="001049D6" w:rsidP="009E29F8">
            <w:pPr>
              <w:pStyle w:val="cuatexto"/>
              <w:rPr>
                <w:sz w:val="18"/>
                <w:szCs w:val="18"/>
              </w:rPr>
            </w:pPr>
            <w:r>
              <w:rPr>
                <w:sz w:val="18"/>
                <w:szCs w:val="18"/>
              </w:rPr>
              <w:t>Castejón</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rPr>
            </w:pPr>
            <w:r>
              <w:rPr>
                <w:sz w:val="16"/>
                <w:szCs w:val="16"/>
              </w:rPr>
              <w:t>2020-02-18</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4.109</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5.914.919</w:t>
            </w:r>
          </w:p>
        </w:tc>
        <w:tc>
          <w:tcPr>
            <w:tcW w:w="616"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6.194.245</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86</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rPr>
            </w:pPr>
            <w:r>
              <w:rPr>
                <w:sz w:val="18"/>
                <w:szCs w:val="18"/>
              </w:rPr>
              <w:t>1</w:t>
            </w:r>
          </w:p>
        </w:tc>
        <w:tc>
          <w:tcPr>
            <w:tcW w:w="349"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rPr>
            </w:pPr>
            <w:r>
              <w:rPr>
                <w:sz w:val="18"/>
                <w:szCs w:val="18"/>
              </w:rPr>
              <w:t>-</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rPr>
            </w:pPr>
            <w:r>
              <w:rPr>
                <w:sz w:val="18"/>
                <w:szCs w:val="18"/>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5F216E" w:rsidRPr="005A760B" w:rsidRDefault="005F216E" w:rsidP="001A21D9">
            <w:pPr>
              <w:pStyle w:val="cuatexto"/>
              <w:rPr>
                <w:sz w:val="18"/>
                <w:szCs w:val="18"/>
              </w:rPr>
            </w:pPr>
            <w:r>
              <w:rPr>
                <w:sz w:val="18"/>
                <w:szCs w:val="18"/>
              </w:rPr>
              <w:t>Murchante</w:t>
            </w:r>
          </w:p>
        </w:tc>
        <w:tc>
          <w:tcPr>
            <w:tcW w:w="500"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6"/>
                <w:szCs w:val="16"/>
              </w:rPr>
            </w:pPr>
            <w:r>
              <w:rPr>
                <w:sz w:val="16"/>
                <w:szCs w:val="16"/>
              </w:rPr>
              <w:t>2019-12-27</w:t>
            </w:r>
          </w:p>
        </w:tc>
        <w:tc>
          <w:tcPr>
            <w:tcW w:w="54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rPr>
            </w:pPr>
            <w:r>
              <w:rPr>
                <w:sz w:val="18"/>
                <w:szCs w:val="18"/>
              </w:rPr>
              <w:t>4.088</w:t>
            </w:r>
          </w:p>
        </w:tc>
        <w:tc>
          <w:tcPr>
            <w:tcW w:w="66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rPr>
            </w:pPr>
            <w:r>
              <w:rPr>
                <w:sz w:val="18"/>
                <w:szCs w:val="18"/>
              </w:rPr>
              <w:t>3.184.091</w:t>
            </w:r>
          </w:p>
        </w:tc>
        <w:tc>
          <w:tcPr>
            <w:tcW w:w="616"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rPr>
            </w:pPr>
            <w:r>
              <w:rPr>
                <w:sz w:val="18"/>
                <w:szCs w:val="18"/>
              </w:rPr>
              <w:t>3.516.049</w:t>
            </w:r>
          </w:p>
        </w:tc>
        <w:tc>
          <w:tcPr>
            <w:tcW w:w="561" w:type="pct"/>
            <w:gridSpan w:val="3"/>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rPr>
            </w:pPr>
            <w:r>
              <w:rPr>
                <w:sz w:val="18"/>
                <w:szCs w:val="18"/>
              </w:rPr>
              <w:t>30</w:t>
            </w:r>
          </w:p>
        </w:tc>
        <w:tc>
          <w:tcPr>
            <w:tcW w:w="281"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rPr>
            </w:pPr>
            <w:r>
              <w:rPr>
                <w:sz w:val="18"/>
                <w:szCs w:val="18"/>
              </w:rPr>
              <w:t>-</w:t>
            </w:r>
          </w:p>
        </w:tc>
        <w:tc>
          <w:tcPr>
            <w:tcW w:w="349"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rPr>
            </w:pPr>
            <w:r>
              <w:rPr>
                <w:sz w:val="18"/>
                <w:szCs w:val="18"/>
              </w:rPr>
              <w:t>-</w:t>
            </w:r>
          </w:p>
        </w:tc>
        <w:tc>
          <w:tcPr>
            <w:tcW w:w="352"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rPr>
            </w:pPr>
            <w:r>
              <w:rPr>
                <w:sz w:val="18"/>
                <w:szCs w:val="18"/>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5F216E" w:rsidRPr="005A760B" w:rsidRDefault="005F216E" w:rsidP="001A21D9">
            <w:pPr>
              <w:pStyle w:val="cuatexto"/>
              <w:rPr>
                <w:sz w:val="18"/>
                <w:szCs w:val="18"/>
              </w:rPr>
            </w:pPr>
            <w:r>
              <w:rPr>
                <w:sz w:val="18"/>
                <w:szCs w:val="18"/>
              </w:rPr>
              <w:t>Erriberri</w:t>
            </w:r>
          </w:p>
        </w:tc>
        <w:tc>
          <w:tcPr>
            <w:tcW w:w="500"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6"/>
                <w:szCs w:val="16"/>
              </w:rPr>
            </w:pPr>
            <w:r>
              <w:rPr>
                <w:sz w:val="16"/>
                <w:szCs w:val="16"/>
              </w:rPr>
              <w:t>2019-12-18</w:t>
            </w:r>
          </w:p>
        </w:tc>
        <w:tc>
          <w:tcPr>
            <w:tcW w:w="54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rPr>
            </w:pPr>
            <w:r>
              <w:rPr>
                <w:sz w:val="18"/>
                <w:szCs w:val="18"/>
              </w:rPr>
              <w:t>3.931</w:t>
            </w:r>
          </w:p>
        </w:tc>
        <w:tc>
          <w:tcPr>
            <w:tcW w:w="66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rPr>
            </w:pPr>
            <w:r>
              <w:rPr>
                <w:sz w:val="18"/>
                <w:szCs w:val="18"/>
              </w:rPr>
              <w:t>3.721.680</w:t>
            </w:r>
          </w:p>
        </w:tc>
        <w:tc>
          <w:tcPr>
            <w:tcW w:w="616"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rPr>
            </w:pPr>
            <w:r>
              <w:rPr>
                <w:sz w:val="18"/>
                <w:szCs w:val="18"/>
              </w:rPr>
              <w:t>4.213.573</w:t>
            </w:r>
          </w:p>
        </w:tc>
        <w:tc>
          <w:tcPr>
            <w:tcW w:w="561" w:type="pct"/>
            <w:gridSpan w:val="3"/>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rPr>
            </w:pPr>
            <w:r>
              <w:rPr>
                <w:sz w:val="18"/>
                <w:szCs w:val="18"/>
              </w:rPr>
              <w:t>32</w:t>
            </w:r>
          </w:p>
        </w:tc>
        <w:tc>
          <w:tcPr>
            <w:tcW w:w="281"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rPr>
            </w:pPr>
            <w:r>
              <w:rPr>
                <w:sz w:val="18"/>
                <w:szCs w:val="18"/>
              </w:rPr>
              <w:t>0</w:t>
            </w:r>
          </w:p>
        </w:tc>
        <w:tc>
          <w:tcPr>
            <w:tcW w:w="349"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rPr>
            </w:pPr>
            <w:r>
              <w:rPr>
                <w:sz w:val="18"/>
                <w:szCs w:val="18"/>
              </w:rPr>
              <w:t>-</w:t>
            </w:r>
          </w:p>
        </w:tc>
        <w:tc>
          <w:tcPr>
            <w:tcW w:w="352"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rPr>
            </w:pPr>
            <w:r>
              <w:rPr>
                <w:sz w:val="18"/>
                <w:szCs w:val="18"/>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1049D6" w:rsidRPr="005A760B" w:rsidRDefault="001049D6" w:rsidP="009E29F8">
            <w:pPr>
              <w:pStyle w:val="cuatexto"/>
              <w:rPr>
                <w:sz w:val="18"/>
                <w:szCs w:val="18"/>
              </w:rPr>
            </w:pPr>
            <w:r>
              <w:rPr>
                <w:sz w:val="18"/>
                <w:szCs w:val="18"/>
              </w:rPr>
              <w:t>Martzilla</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rPr>
            </w:pPr>
            <w:r>
              <w:rPr>
                <w:sz w:val="16"/>
                <w:szCs w:val="16"/>
              </w:rPr>
              <w:t>2019-12-30</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2.862</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3.975.046</w:t>
            </w:r>
          </w:p>
        </w:tc>
        <w:tc>
          <w:tcPr>
            <w:tcW w:w="616"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4.468.552</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66</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rPr>
            </w:pPr>
            <w:r>
              <w:rPr>
                <w:sz w:val="18"/>
                <w:szCs w:val="18"/>
              </w:rPr>
              <w:t>2</w:t>
            </w:r>
          </w:p>
        </w:tc>
        <w:tc>
          <w:tcPr>
            <w:tcW w:w="349"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rPr>
            </w:pPr>
            <w:r>
              <w:rPr>
                <w:sz w:val="18"/>
                <w:szCs w:val="18"/>
              </w:rPr>
              <w:t>-</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rPr>
            </w:pPr>
            <w:r>
              <w:rPr>
                <w:sz w:val="18"/>
                <w:szCs w:val="18"/>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rPr>
                <w:sz w:val="18"/>
                <w:szCs w:val="18"/>
              </w:rPr>
            </w:pPr>
            <w:r>
              <w:rPr>
                <w:sz w:val="18"/>
                <w:szCs w:val="18"/>
              </w:rPr>
              <w:t>Figaroleko Kontzejua</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rPr>
            </w:pPr>
            <w:r>
              <w:rPr>
                <w:sz w:val="16"/>
                <w:szCs w:val="16"/>
              </w:rPr>
              <w:t>2020-06-11</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314</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300.845</w:t>
            </w:r>
          </w:p>
        </w:tc>
        <w:tc>
          <w:tcPr>
            <w:tcW w:w="616" w:type="pct"/>
            <w:gridSpan w:val="2"/>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308.808</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2</w:t>
            </w:r>
          </w:p>
        </w:tc>
        <w:tc>
          <w:tcPr>
            <w:tcW w:w="281"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rPr>
            </w:pPr>
            <w:r>
              <w:rPr>
                <w:sz w:val="18"/>
                <w:szCs w:val="18"/>
              </w:rPr>
              <w:t>-</w:t>
            </w:r>
          </w:p>
        </w:tc>
        <w:tc>
          <w:tcPr>
            <w:tcW w:w="349"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rPr>
            </w:pPr>
            <w:r>
              <w:rPr>
                <w:sz w:val="18"/>
                <w:szCs w:val="18"/>
              </w:rPr>
              <w:t>-</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rPr>
            </w:pPr>
            <w:r>
              <w:rPr>
                <w:sz w:val="18"/>
                <w:szCs w:val="18"/>
              </w:rPr>
              <w:t>- </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rPr>
                <w:sz w:val="18"/>
                <w:szCs w:val="18"/>
              </w:rPr>
            </w:pPr>
            <w:r>
              <w:rPr>
                <w:sz w:val="18"/>
                <w:szCs w:val="18"/>
              </w:rPr>
              <w:t>Nafarroako Erdialdeko Partzuergoa</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rPr>
            </w:pPr>
            <w:r>
              <w:rPr>
                <w:sz w:val="16"/>
                <w:szCs w:val="16"/>
              </w:rPr>
              <w:t>2020-05-21</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39.777</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rPr>
            </w:pPr>
            <w:r>
              <w:rPr>
                <w:sz w:val="18"/>
                <w:szCs w:val="18"/>
              </w:rPr>
              <w:t>822.750</w:t>
            </w:r>
          </w:p>
        </w:tc>
        <w:tc>
          <w:tcPr>
            <w:tcW w:w="616" w:type="pct"/>
            <w:gridSpan w:val="2"/>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902.096</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rPr>
            </w:pPr>
            <w:r>
              <w:rPr>
                <w:sz w:val="18"/>
                <w:szCs w:val="18"/>
              </w:rPr>
              <w:t>10</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rPr>
            </w:pPr>
            <w:r>
              <w:rPr>
                <w:sz w:val="18"/>
                <w:szCs w:val="18"/>
              </w:rPr>
              <w:t>1</w:t>
            </w:r>
          </w:p>
        </w:tc>
        <w:tc>
          <w:tcPr>
            <w:tcW w:w="349"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rPr>
            </w:pPr>
            <w:r>
              <w:rPr>
                <w:sz w:val="18"/>
                <w:szCs w:val="18"/>
              </w:rPr>
              <w:t>-</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rPr>
            </w:pPr>
            <w:r>
              <w:rPr>
                <w:sz w:val="18"/>
                <w:szCs w:val="18"/>
              </w:rPr>
              <w:t>- </w:t>
            </w:r>
          </w:p>
        </w:tc>
      </w:tr>
      <w:tr w:rsidR="00943C8C" w:rsidRPr="005A760B" w:rsidTr="0054090E">
        <w:trPr>
          <w:gridAfter w:val="1"/>
          <w:wAfter w:w="10" w:type="pct"/>
          <w:trHeight w:val="300"/>
          <w:jc w:val="center"/>
        </w:trPr>
        <w:tc>
          <w:tcPr>
            <w:tcW w:w="1552" w:type="pct"/>
            <w:gridSpan w:val="2"/>
            <w:tcBorders>
              <w:top w:val="single" w:sz="4" w:space="0" w:color="auto"/>
              <w:left w:val="nil"/>
              <w:bottom w:val="single" w:sz="4" w:space="0" w:color="auto"/>
              <w:right w:val="nil"/>
            </w:tcBorders>
            <w:shd w:val="clear" w:color="000000" w:fill="FABF8F"/>
            <w:noWrap/>
            <w:vAlign w:val="center"/>
            <w:hideMark/>
          </w:tcPr>
          <w:p w:rsidR="001049D6" w:rsidRPr="005A760B" w:rsidRDefault="001049D6" w:rsidP="00E23BC4">
            <w:pPr>
              <w:pStyle w:val="cuadroCabe"/>
              <w:jc w:val="left"/>
              <w:rPr>
                <w:sz w:val="16"/>
                <w:szCs w:val="16"/>
              </w:rPr>
            </w:pPr>
            <w:r>
              <w:rPr>
                <w:sz w:val="16"/>
                <w:szCs w:val="16"/>
              </w:rPr>
              <w:t>Fiskalizatutako toki entitateak, guztira</w:t>
            </w:r>
          </w:p>
        </w:tc>
        <w:tc>
          <w:tcPr>
            <w:tcW w:w="559" w:type="pct"/>
            <w:gridSpan w:val="2"/>
            <w:tcBorders>
              <w:top w:val="nil"/>
              <w:left w:val="nil"/>
              <w:bottom w:val="single" w:sz="4" w:space="0" w:color="auto"/>
              <w:right w:val="nil"/>
            </w:tcBorders>
            <w:shd w:val="clear" w:color="000000" w:fill="FABF8F"/>
            <w:noWrap/>
            <w:vAlign w:val="center"/>
            <w:hideMark/>
          </w:tcPr>
          <w:p w:rsidR="001049D6" w:rsidRPr="005A760B" w:rsidRDefault="002932E3" w:rsidP="002932E3">
            <w:pPr>
              <w:pStyle w:val="cuadroCabe"/>
              <w:ind w:right="-61"/>
              <w:jc w:val="right"/>
              <w:rPr>
                <w:sz w:val="16"/>
                <w:szCs w:val="16"/>
              </w:rPr>
            </w:pPr>
            <w:r>
              <w:rPr>
                <w:sz w:val="16"/>
                <w:szCs w:val="16"/>
              </w:rPr>
              <w:t xml:space="preserve">  277.237</w:t>
            </w:r>
          </w:p>
        </w:tc>
        <w:tc>
          <w:tcPr>
            <w:tcW w:w="719" w:type="pct"/>
            <w:gridSpan w:val="3"/>
            <w:tcBorders>
              <w:top w:val="nil"/>
              <w:left w:val="nil"/>
              <w:bottom w:val="single" w:sz="4" w:space="0" w:color="auto"/>
              <w:right w:val="nil"/>
            </w:tcBorders>
            <w:shd w:val="clear" w:color="000000" w:fill="FABF8F"/>
            <w:noWrap/>
            <w:vAlign w:val="center"/>
            <w:hideMark/>
          </w:tcPr>
          <w:p w:rsidR="001049D6" w:rsidRPr="005A760B" w:rsidRDefault="001049D6" w:rsidP="002932E3">
            <w:pPr>
              <w:pStyle w:val="cuadroCabe"/>
              <w:ind w:left="64" w:hanging="64"/>
              <w:jc w:val="right"/>
              <w:rPr>
                <w:sz w:val="16"/>
                <w:szCs w:val="16"/>
              </w:rPr>
            </w:pPr>
            <w:r>
              <w:rPr>
                <w:sz w:val="16"/>
                <w:szCs w:val="16"/>
              </w:rPr>
              <w:t>242.258.007</w:t>
            </w:r>
          </w:p>
        </w:tc>
        <w:tc>
          <w:tcPr>
            <w:tcW w:w="616" w:type="pct"/>
            <w:gridSpan w:val="2"/>
            <w:tcBorders>
              <w:top w:val="nil"/>
              <w:left w:val="nil"/>
              <w:bottom w:val="single" w:sz="4" w:space="0" w:color="auto"/>
              <w:right w:val="nil"/>
            </w:tcBorders>
            <w:shd w:val="clear" w:color="000000" w:fill="FABF8F"/>
            <w:noWrap/>
            <w:vAlign w:val="center"/>
            <w:hideMark/>
          </w:tcPr>
          <w:p w:rsidR="001049D6" w:rsidRPr="005A760B" w:rsidRDefault="001049D6" w:rsidP="009E29F8">
            <w:pPr>
              <w:pStyle w:val="cuadroCabe"/>
              <w:jc w:val="right"/>
              <w:rPr>
                <w:sz w:val="16"/>
                <w:szCs w:val="16"/>
              </w:rPr>
            </w:pPr>
            <w:r>
              <w:rPr>
                <w:sz w:val="16"/>
                <w:szCs w:val="16"/>
              </w:rPr>
              <w:t>258.834.201</w:t>
            </w:r>
          </w:p>
        </w:tc>
        <w:tc>
          <w:tcPr>
            <w:tcW w:w="557" w:type="pct"/>
            <w:gridSpan w:val="2"/>
            <w:tcBorders>
              <w:top w:val="nil"/>
              <w:left w:val="nil"/>
              <w:bottom w:val="single" w:sz="4" w:space="0" w:color="auto"/>
              <w:right w:val="nil"/>
            </w:tcBorders>
            <w:shd w:val="clear" w:color="000000" w:fill="FABF8F"/>
            <w:noWrap/>
            <w:vAlign w:val="center"/>
            <w:hideMark/>
          </w:tcPr>
          <w:p w:rsidR="001049D6" w:rsidRPr="005A760B" w:rsidRDefault="001049D6" w:rsidP="009E29F8">
            <w:pPr>
              <w:pStyle w:val="cuadroCabe"/>
              <w:jc w:val="right"/>
              <w:rPr>
                <w:sz w:val="16"/>
                <w:szCs w:val="16"/>
              </w:rPr>
            </w:pPr>
            <w:r>
              <w:rPr>
                <w:sz w:val="16"/>
                <w:szCs w:val="16"/>
              </w:rPr>
              <w:t>2.312</w:t>
            </w:r>
          </w:p>
        </w:tc>
        <w:tc>
          <w:tcPr>
            <w:tcW w:w="285" w:type="pct"/>
            <w:gridSpan w:val="2"/>
            <w:tcBorders>
              <w:top w:val="nil"/>
              <w:left w:val="nil"/>
              <w:bottom w:val="single" w:sz="4" w:space="0" w:color="auto"/>
              <w:right w:val="nil"/>
            </w:tcBorders>
            <w:shd w:val="clear" w:color="000000" w:fill="FABF8F"/>
            <w:noWrap/>
            <w:vAlign w:val="center"/>
            <w:hideMark/>
          </w:tcPr>
          <w:p w:rsidR="001049D6" w:rsidRPr="005A760B" w:rsidRDefault="001049D6" w:rsidP="00943C8C">
            <w:pPr>
              <w:pStyle w:val="cuadroCabe"/>
              <w:jc w:val="right"/>
              <w:rPr>
                <w:sz w:val="16"/>
                <w:szCs w:val="16"/>
              </w:rPr>
            </w:pPr>
            <w:r>
              <w:rPr>
                <w:sz w:val="16"/>
                <w:szCs w:val="16"/>
              </w:rPr>
              <w:t>8</w:t>
            </w:r>
          </w:p>
        </w:tc>
        <w:tc>
          <w:tcPr>
            <w:tcW w:w="407" w:type="pct"/>
            <w:gridSpan w:val="2"/>
            <w:tcBorders>
              <w:top w:val="nil"/>
              <w:left w:val="nil"/>
              <w:bottom w:val="single" w:sz="4" w:space="0" w:color="auto"/>
              <w:right w:val="nil"/>
            </w:tcBorders>
            <w:shd w:val="clear" w:color="000000" w:fill="FABF8F"/>
            <w:noWrap/>
            <w:vAlign w:val="center"/>
            <w:hideMark/>
          </w:tcPr>
          <w:p w:rsidR="001049D6" w:rsidRPr="005A760B" w:rsidRDefault="001049D6" w:rsidP="00943C8C">
            <w:pPr>
              <w:pStyle w:val="cuadroCabe"/>
              <w:jc w:val="right"/>
              <w:rPr>
                <w:sz w:val="16"/>
                <w:szCs w:val="16"/>
              </w:rPr>
            </w:pPr>
            <w:r>
              <w:rPr>
                <w:sz w:val="16"/>
                <w:szCs w:val="16"/>
              </w:rPr>
              <w:t>8</w:t>
            </w:r>
          </w:p>
        </w:tc>
        <w:tc>
          <w:tcPr>
            <w:tcW w:w="294" w:type="pct"/>
            <w:tcBorders>
              <w:top w:val="nil"/>
              <w:left w:val="nil"/>
              <w:bottom w:val="single" w:sz="4" w:space="0" w:color="auto"/>
              <w:right w:val="nil"/>
            </w:tcBorders>
            <w:shd w:val="clear" w:color="000000" w:fill="FABF8F"/>
            <w:noWrap/>
            <w:vAlign w:val="center"/>
            <w:hideMark/>
          </w:tcPr>
          <w:p w:rsidR="001049D6" w:rsidRPr="005A760B" w:rsidRDefault="001049D6" w:rsidP="009E29F8">
            <w:pPr>
              <w:pStyle w:val="cuadroCabe"/>
              <w:jc w:val="right"/>
              <w:rPr>
                <w:sz w:val="16"/>
                <w:szCs w:val="16"/>
              </w:rPr>
            </w:pPr>
            <w:r>
              <w:rPr>
                <w:sz w:val="16"/>
                <w:szCs w:val="16"/>
              </w:rPr>
              <w:t>2</w:t>
            </w:r>
          </w:p>
        </w:tc>
      </w:tr>
    </w:tbl>
    <w:p w:rsidR="001049D6" w:rsidRPr="005A760B" w:rsidRDefault="001049D6" w:rsidP="00E23BC4">
      <w:pPr>
        <w:pStyle w:val="texto"/>
        <w:spacing w:before="240"/>
      </w:pPr>
      <w:r>
        <w:t>Fiskalizatutako entitateei buruzko datu nagusiak eta Nafarroako toki sektore publiko osoa alderatzen baditugu, honako hauek dira emaitzak:</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Fiskalizatutako erakundeak Nafarroan 2018an daudenen artean ehuneko 1,3 dira, nahiz eta horien biztanleriak kopuru osoaren ehuneko 43 osatzen duen.</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Ikuskatutako erakundeen diru-sarrerek eta gastuek Nafarroako toki sektore publikoko diru-sarrera eta gastu guztien ehuneko 31 osatzen dute.</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 xml:space="preserve"> Fiskalizatutako udal horien menpe dauden erakundeak guztien artean eh</w:t>
      </w:r>
      <w:r>
        <w:t>u</w:t>
      </w:r>
      <w:r>
        <w:t>neko 14,4 dira, partzuergoak kontuan hartu gabe.</w:t>
      </w:r>
    </w:p>
    <w:p w:rsidR="001049D6" w:rsidRPr="005A760B" w:rsidRDefault="001049D6" w:rsidP="00E23BC4">
      <w:pPr>
        <w:pStyle w:val="texto"/>
      </w:pPr>
      <w:r>
        <w:t>Finantzen eta legezkotasunaren fiskalizazioen helburua da honako hauei b</w:t>
      </w:r>
      <w:r>
        <w:t>u</w:t>
      </w:r>
      <w:r>
        <w:t>ruzko iritzi bat ematea:</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Finantzako auditoretzaren iritzia: ea Kontu Orokorrak jasotzen ote zuen, alderdi nabarmen guztietan, ondarearen, aurrekontuen likidazioaren eta toki e</w:t>
      </w:r>
      <w:r>
        <w:t>n</w:t>
      </w:r>
      <w:r>
        <w:t>titatearen finantza egoeraren irudi zehatza, 2018ko abenduaren 31n; bai eta emaitza ekonomikoak eta aurrekontu mailakoak, data horretan amaitutako u</w:t>
      </w:r>
      <w:r>
        <w:t>r</w:t>
      </w:r>
      <w:r>
        <w:t>teko ekitaldiari buruzkoak, aplikagarri den finantza informazio publikoaren araudi esparruarekin bat, eta, bereziki, bertan jasotako kontabilitateko irizpide eta printzipioen arabera.</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lastRenderedPageBreak/>
        <w:t>Legezkotasunaren betearazpenari buruzko iritzia: ea toki entitatearen 2018ko ekitaldiko finantza egoeretan adierazitako informazioa, jarduerak, eta aurrekontu nahiz finantzako eragiketak bat ote zetozen, alderdi nabarmen gu</w:t>
      </w:r>
      <w:r>
        <w:t>z</w:t>
      </w:r>
      <w:r>
        <w:t>tietan, funts publikoen kudeaketan aplikatu beharreko araudiarekin.</w:t>
      </w:r>
    </w:p>
    <w:p w:rsidR="001049D6" w:rsidRPr="005A760B" w:rsidRDefault="001049D6" w:rsidP="00E23BC4">
      <w:pPr>
        <w:pStyle w:val="texto"/>
      </w:pPr>
      <w:r>
        <w:t>Fiskalizazioaren emaitzak kasuko txostenean jaso ziren, eta Nafarroako Pa</w:t>
      </w:r>
      <w:r>
        <w:t>r</w:t>
      </w:r>
      <w:r>
        <w:t>lamentuko Aldizkari Ofizialean eta Nafarroako Kontuen Ganberaren webg</w:t>
      </w:r>
      <w:r>
        <w:t>u</w:t>
      </w:r>
      <w:r>
        <w:t>nean argitaratu ziren.</w:t>
      </w:r>
    </w:p>
    <w:p w:rsidR="001049D6" w:rsidRPr="005A760B" w:rsidRDefault="001049D6" w:rsidP="00E23BC4">
      <w:pPr>
        <w:pStyle w:val="texto"/>
      </w:pPr>
      <w:r>
        <w:t>Txosten hauei buruzko iritziari dagokionez, honako hauek izan ziren ema</w:t>
      </w:r>
      <w:r>
        <w:t>i</w:t>
      </w:r>
      <w:r>
        <w:t>tzak:</w:t>
      </w:r>
    </w:p>
    <w:p w:rsidR="001049D6" w:rsidRPr="005A760B" w:rsidRDefault="001049D6" w:rsidP="00E23BC4">
      <w:pPr>
        <w:pStyle w:val="texto"/>
        <w:numPr>
          <w:ilvl w:val="0"/>
          <w:numId w:val="11"/>
        </w:numPr>
        <w:tabs>
          <w:tab w:val="clear" w:pos="2835"/>
          <w:tab w:val="clear" w:pos="3969"/>
          <w:tab w:val="clear" w:pos="5103"/>
          <w:tab w:val="clear" w:pos="6237"/>
          <w:tab w:val="clear" w:pos="7371"/>
          <w:tab w:val="left" w:pos="602"/>
        </w:tabs>
        <w:ind w:left="0" w:firstLine="284"/>
      </w:pPr>
      <w:r>
        <w:t>Finantzako auditoretzaren iritzia positiboa izan zen, bederatzi entitatetan salbuespenak egon ziren arren. Honako hauek izan ziren salbuespen nagusiak:</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Ibilgetu materialaren saldoa ez da egin inbentario eguneratu baten gainean (zortzi entitate).</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Lotura juridikoaren poltsako behin betiko kredituak gainditzen dituzten gastuak zenbatetsi dira, dagokion aurrekontu aldaketa izapidetu gabe (entitate bat eta haren erakunde autonomoa).</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left" w:pos="3122"/>
        </w:tabs>
        <w:ind w:left="0" w:firstLine="289"/>
        <w:rPr>
          <w:rFonts w:cs="Arial"/>
        </w:rPr>
      </w:pPr>
      <w:r>
        <w:t>Biltzeko zailak diren saldoak ez dira zuzen jaso diruzaintzako soberak</w:t>
      </w:r>
      <w:r>
        <w:t>i</w:t>
      </w:r>
      <w:r>
        <w:t>nean (entitate bat).</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left" w:pos="3122"/>
        </w:tabs>
        <w:ind w:left="0" w:firstLine="289"/>
        <w:rPr>
          <w:rFonts w:cs="Arial"/>
        </w:rPr>
      </w:pPr>
      <w:r>
        <w:t>Diruzaintzako soberakinean eta balantzean ez da jaso egiteke dagoen o</w:t>
      </w:r>
      <w:r>
        <w:t>r</w:t>
      </w:r>
      <w:r>
        <w:t>dainketa bat, zenbateko nabarmena duena (entitate bat).</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Ez dira zenbatetsi udal montepioko langileen pentsioen ondoriozko aktu</w:t>
      </w:r>
      <w:r>
        <w:t>a</w:t>
      </w:r>
      <w:r>
        <w:t>rio betebeharrak (entitate bat).</w:t>
      </w:r>
    </w:p>
    <w:p w:rsidR="001049D6" w:rsidRPr="005A760B" w:rsidRDefault="001049D6" w:rsidP="00E23BC4">
      <w:pPr>
        <w:pStyle w:val="texto"/>
        <w:numPr>
          <w:ilvl w:val="0"/>
          <w:numId w:val="11"/>
        </w:numPr>
        <w:tabs>
          <w:tab w:val="clear" w:pos="2835"/>
          <w:tab w:val="clear" w:pos="3969"/>
          <w:tab w:val="clear" w:pos="5103"/>
          <w:tab w:val="clear" w:pos="6237"/>
          <w:tab w:val="clear" w:pos="7371"/>
          <w:tab w:val="left" w:pos="602"/>
        </w:tabs>
        <w:ind w:left="0" w:firstLine="284"/>
      </w:pPr>
      <w:r>
        <w:t>Auditoretzak legezkotasunaren betearazpenari buruz zuen iritzia aldekoa izan zen entitate batean, eta salbuespenak agertu ziren gainerako zortzietan. Kasu honetan, honako hauek izan ziren salbuespen nagusiak:</w:t>
      </w:r>
    </w:p>
    <w:p w:rsidR="001049D6" w:rsidRPr="005A760B" w:rsidRDefault="008F4891"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Kontratu euskarririk gabe ordaindu dira zerbitzuen eta horniduren ziozko gastuak, kasu batzuetan dagokion lizitazio prozedura ez delako izapidetu, eta, beste batzuetan, kontratuen gehieneko indarraldia gainditu delako (zortzi ent</w:t>
      </w:r>
      <w:r>
        <w:t>i</w:t>
      </w:r>
      <w:r>
        <w:t>tate).</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t>Plantilla organikoa ez da ageri edo ez dago eguneratuta (entitate bat eta erakunde autonomo bat).</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t xml:space="preserve">Enplegu publikoaren eskaintzek gainditu egin dituzte Estatuaren 2018rako Aurrekontu Orokorren Legean ezarritako berrezartze tasen mugak (entitate bat eta erakunde autonomo bat). </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t>Ordainsariak ordaindu dira, udalaren eta haren erakunde autonomoen ako</w:t>
      </w:r>
      <w:r>
        <w:t>r</w:t>
      </w:r>
      <w:r>
        <w:t>dioan jasotako klausulen arabera, legezko esparrutik harago (entitate bat).</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lastRenderedPageBreak/>
        <w:t>Guztiz udalekoa den merkataritza sozietate bat eratzea onartu da, eta, b</w:t>
      </w:r>
      <w:r>
        <w:t>e</w:t>
      </w:r>
      <w:r>
        <w:t>raz, urratu egin da Toki Araubidearen Oinarriei buruzko Legean aurreikusit</w:t>
      </w:r>
      <w:r>
        <w:t>a</w:t>
      </w:r>
      <w:r>
        <w:t>koa, udalean 2018-2019ko Plan Ekonomiko Finantzarioa baitago indarrean (e</w:t>
      </w:r>
      <w:r>
        <w:t>n</w:t>
      </w:r>
      <w:r>
        <w:t>titate bat).</w:t>
      </w:r>
    </w:p>
    <w:p w:rsidR="001049D6" w:rsidRPr="005A760B" w:rsidRDefault="001049D6" w:rsidP="00E23BC4">
      <w:pPr>
        <w:tabs>
          <w:tab w:val="left" w:pos="480"/>
          <w:tab w:val="num" w:pos="1948"/>
          <w:tab w:val="num" w:pos="5040"/>
        </w:tabs>
        <w:ind w:firstLine="284"/>
        <w:rPr>
          <w:spacing w:val="6"/>
          <w:sz w:val="26"/>
          <w:szCs w:val="24"/>
        </w:rPr>
      </w:pPr>
      <w:r>
        <w:rPr>
          <w:sz w:val="26"/>
          <w:szCs w:val="24"/>
        </w:rPr>
        <w:t>Ganbera honek entitate horien 2018ko fiskalizazio txostenetan jaso zituen g</w:t>
      </w:r>
      <w:r>
        <w:rPr>
          <w:sz w:val="26"/>
          <w:szCs w:val="24"/>
        </w:rPr>
        <w:t>o</w:t>
      </w:r>
      <w:r>
        <w:rPr>
          <w:sz w:val="26"/>
          <w:szCs w:val="24"/>
        </w:rPr>
        <w:t>mendio nagusiak honako hauek izan ziren:</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Pr>
          <w:i/>
        </w:rPr>
        <w:t>Udal inbentarioa onartu eta eguneratzea, eta altak eta bajak kontrolatzeko sistema bat ezartzea, une oro eguneratuta dagoela eta egoeraren balantzeko ibilgetuarekin bat datorrela egiaztatzeko (zortzi entitate).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rPr>
      </w:pPr>
      <w:r>
        <w:rPr>
          <w:i/>
        </w:rPr>
        <w:t>Kontratazio espediente egokiak lizitatzea, kontratuaren indarraldia buk</w:t>
      </w:r>
      <w:r>
        <w:rPr>
          <w:i/>
        </w:rPr>
        <w:t>a</w:t>
      </w:r>
      <w:r>
        <w:rPr>
          <w:i/>
        </w:rPr>
        <w:t>tuta duten zerbitzuetarako eta beren balioagatik indarreko araudian hala a</w:t>
      </w:r>
      <w:r>
        <w:rPr>
          <w:i/>
        </w:rPr>
        <w:t>u</w:t>
      </w:r>
      <w:r>
        <w:rPr>
          <w:i/>
        </w:rPr>
        <w:t>rreikusita dauden kasuetarako (zortzi entitate).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rPr>
      </w:pPr>
      <w:r>
        <w:rPr>
          <w:i/>
        </w:rPr>
        <w:t>Enplegu publikoaren eskaintza onartzea eta plantilla organikoan dauden plaza hutsak deitzea, indarreko araudiaren arabera, lanpostuen behin-behinekotasuna murrizte aldera (zortzi entitate).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rPr>
      </w:pPr>
      <w:r>
        <w:rPr>
          <w:i/>
        </w:rPr>
        <w:t>Barne kontrola egiteko giza baliabideak aski ote diren baloratzea, eta, hala badagokio, bitarteko egokiak jartzea, udalean eta haren menpeko eraku</w:t>
      </w:r>
      <w:r>
        <w:rPr>
          <w:i/>
        </w:rPr>
        <w:t>n</w:t>
      </w:r>
      <w:r>
        <w:rPr>
          <w:i/>
        </w:rPr>
        <w:t>deetan finantza eta eraginkortasuna kontrolatzeko (sei entitate).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rPr>
      </w:pPr>
      <w:r>
        <w:rPr>
          <w:i/>
        </w:rPr>
        <w:t>Plantilla organikoa onartzea eta argitaratzea, eta, hala badagokio, baita haren aldaketak ere (bost entitate).</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Pr>
          <w:i/>
        </w:rPr>
        <w:t>Kostuen azterketa egitea, tasen kalkulua edo/eta dagozkien prezio publik</w:t>
      </w:r>
      <w:r>
        <w:rPr>
          <w:i/>
        </w:rPr>
        <w:t>o</w:t>
      </w:r>
      <w:r>
        <w:rPr>
          <w:i/>
        </w:rPr>
        <w:t>ena barne (bost entitate).</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Pr>
          <w:i/>
        </w:rPr>
        <w:t>Udalaren aurrekontua onartzea, indarreko legedian aurreikusitako epeen barruan (bost entitate).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rPr>
      </w:pPr>
      <w:r>
        <w:rPr>
          <w:i/>
        </w:rPr>
        <w:t>Lurzoruaren Udal Ondarearen Erregistroa eratzea eta Inbentario Orok</w:t>
      </w:r>
      <w:r>
        <w:rPr>
          <w:i/>
        </w:rPr>
        <w:t>o</w:t>
      </w:r>
      <w:r>
        <w:rPr>
          <w:i/>
        </w:rPr>
        <w:t>rretik bereizita adieraztea hura osatzen duten ondasunak (lau entitate).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rPr>
      </w:pPr>
      <w:r>
        <w:rPr>
          <w:i/>
        </w:rPr>
        <w:t>Emakida zuzeneko araubidean kudeatzen diren dirulaguntzen partiden la</w:t>
      </w:r>
      <w:r>
        <w:rPr>
          <w:i/>
        </w:rPr>
        <w:t>n</w:t>
      </w:r>
      <w:r>
        <w:rPr>
          <w:i/>
        </w:rPr>
        <w:t>kidetza hitzarmenak sinatu edo eguneratzea, hala badagokio (lau entitate).</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Pr>
          <w:i/>
        </w:rPr>
        <w:t>Aurrekontu aldaketa egokiak izapidetzea, epe barruan eta modu egokian, kredituen lotura juridikoen poltsak gainditzen direla saiheste aldera (lau ent</w:t>
      </w:r>
      <w:r>
        <w:rPr>
          <w:i/>
        </w:rPr>
        <w:t>i</w:t>
      </w:r>
      <w:r>
        <w:rPr>
          <w:i/>
        </w:rPr>
        <w:t>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rPr>
      </w:pPr>
      <w:r>
        <w:rPr>
          <w:i/>
        </w:rPr>
        <w:t>Balorazio txosten berria onartzea eta lurralde kontribuzio motak bater</w:t>
      </w:r>
      <w:r>
        <w:rPr>
          <w:i/>
        </w:rPr>
        <w:t>a</w:t>
      </w:r>
      <w:r>
        <w:rPr>
          <w:i/>
        </w:rPr>
        <w:t>tzea, indarreko legedian ezarritako tartearen barruan (hiru entitate).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rPr>
      </w:pPr>
      <w:r>
        <w:rPr>
          <w:i/>
        </w:rPr>
        <w:t>Fakturak ordaintzea, araudian ezarritako gehieneko epearen barruan (hiru entitate).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rPr>
      </w:pPr>
      <w:r>
        <w:rPr>
          <w:i/>
        </w:rPr>
        <w:t>Aztertzea eta baloratzea ea komenigarria den erakunde autonomoa deseg</w:t>
      </w:r>
      <w:r>
        <w:rPr>
          <w:i/>
        </w:rPr>
        <w:t>i</w:t>
      </w:r>
      <w:r>
        <w:rPr>
          <w:i/>
        </w:rPr>
        <w:t xml:space="preserve">tea eta bere zerbitzu, eginkizun eta eskumenak erakunde nagusiaren egituran </w:t>
      </w:r>
      <w:r>
        <w:rPr>
          <w:i/>
        </w:rPr>
        <w:lastRenderedPageBreak/>
        <w:t>sartzea, kudeaketa eraginkorragoa eta efizienteagoa lortzeko, bai eta sektore publiko arrazionalago eta errazagoa erdiesteko ere (hiru entitate).</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Pr>
          <w:i/>
        </w:rPr>
        <w:t>Kontu-hartzailetzaren memorian edo txostenean sartzea zenbateko naba</w:t>
      </w:r>
      <w:r>
        <w:rPr>
          <w:i/>
        </w:rPr>
        <w:t>r</w:t>
      </w:r>
      <w:r>
        <w:rPr>
          <w:i/>
        </w:rPr>
        <w:t>mena duten erreklamazio judizialen informazioa eta zenbatespena, udalare</w:t>
      </w:r>
      <w:r>
        <w:rPr>
          <w:i/>
        </w:rPr>
        <w:t>n</w:t>
      </w:r>
      <w:r>
        <w:rPr>
          <w:i/>
        </w:rPr>
        <w:t>tzat finantza betebeharrak eragin baditzakete (hiru entitate).</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spacing w:val="4"/>
        </w:rPr>
      </w:pPr>
      <w:r>
        <w:rPr>
          <w:i/>
        </w:rPr>
        <w:t>Hornitzaileei ordainketak egiteko batez besteko aldia kalkulatu eta argit</w:t>
      </w:r>
      <w:r>
        <w:rPr>
          <w:i/>
        </w:rPr>
        <w:t>a</w:t>
      </w:r>
      <w:r>
        <w:rPr>
          <w:i/>
        </w:rPr>
        <w:t>ratzea (hiru entitate).</w:t>
      </w:r>
    </w:p>
    <w:p w:rsidR="001049D6" w:rsidRPr="005A760B" w:rsidRDefault="001049D6" w:rsidP="00E23BC4">
      <w:pPr>
        <w:pStyle w:val="texto"/>
        <w:numPr>
          <w:ilvl w:val="0"/>
          <w:numId w:val="2"/>
        </w:numPr>
        <w:tabs>
          <w:tab w:val="num" w:pos="567"/>
        </w:tabs>
        <w:ind w:left="114"/>
        <w:rPr>
          <w:rFonts w:cs="Arial"/>
          <w:i/>
        </w:rPr>
      </w:pPr>
      <w:r>
        <w:rPr>
          <w:i/>
        </w:rPr>
        <w:t>Udaleko eta haren erakunde autonomoetako administrazioko langile eta funtzionarioen lan baldintzei buruzko akordioak aztertzea, eta itunak udalaren eskumeneko gaietara mugatzea (bi entitate).</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Pr>
          <w:i/>
        </w:rPr>
        <w:t>Udalak bere menpeko erakundeek garatutako jardueraren gainean egin behar duen barne kontrola era egokian bermatzeko prozedurak diseinatzea (bi entitate).</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Pr>
          <w:i/>
        </w:rPr>
        <w:t>Erakunde autonomoen estatutuak aldatu eta eguneratzea, foru legedian ezarritakoaren arabera (bi entitate).</w:t>
      </w:r>
    </w:p>
    <w:p w:rsidR="001049D6" w:rsidRPr="005A760B" w:rsidRDefault="001049D6" w:rsidP="00E23BC4">
      <w:pPr>
        <w:ind w:firstLine="284"/>
        <w:rPr>
          <w:spacing w:val="6"/>
          <w:sz w:val="26"/>
          <w:szCs w:val="24"/>
        </w:rPr>
      </w:pPr>
      <w:r>
        <w:rPr>
          <w:sz w:val="26"/>
          <w:szCs w:val="24"/>
        </w:rPr>
        <w:t>Aurrekontu egonkortasunaren eta finantza jasangarritasunaren gainean, orok</w:t>
      </w:r>
      <w:r>
        <w:rPr>
          <w:sz w:val="26"/>
          <w:szCs w:val="24"/>
        </w:rPr>
        <w:t>o</w:t>
      </w:r>
      <w:r>
        <w:rPr>
          <w:sz w:val="26"/>
          <w:szCs w:val="24"/>
        </w:rPr>
        <w:t>rrean, erakundeek bete egin zituzten zerga arauak, honako kasu hauetan salbu: Bu</w:t>
      </w:r>
      <w:r>
        <w:rPr>
          <w:sz w:val="26"/>
          <w:szCs w:val="24"/>
        </w:rPr>
        <w:t>r</w:t>
      </w:r>
      <w:r>
        <w:rPr>
          <w:sz w:val="26"/>
          <w:szCs w:val="24"/>
        </w:rPr>
        <w:t>latako Udalak ez zuen bete gastuaren araua, eta ez zuen onartu zegokion plan ek</w:t>
      </w:r>
      <w:r>
        <w:rPr>
          <w:sz w:val="26"/>
          <w:szCs w:val="24"/>
        </w:rPr>
        <w:t>o</w:t>
      </w:r>
      <w:r>
        <w:rPr>
          <w:sz w:val="26"/>
          <w:szCs w:val="24"/>
        </w:rPr>
        <w:t>nomiko finantzarioa. Erriberriko Udalak, Nafarroako Erdialdeko Garapen Partzue</w:t>
      </w:r>
      <w:r>
        <w:rPr>
          <w:sz w:val="26"/>
          <w:szCs w:val="24"/>
        </w:rPr>
        <w:t>r</w:t>
      </w:r>
      <w:r>
        <w:rPr>
          <w:sz w:val="26"/>
          <w:szCs w:val="24"/>
        </w:rPr>
        <w:t>goak eta Figaroleko Kontzejuak ez zuten kalkulatu ez argitaratu hornitzaileei o</w:t>
      </w:r>
      <w:r>
        <w:rPr>
          <w:sz w:val="26"/>
          <w:szCs w:val="24"/>
        </w:rPr>
        <w:t>r</w:t>
      </w:r>
      <w:r>
        <w:rPr>
          <w:sz w:val="26"/>
          <w:szCs w:val="24"/>
        </w:rPr>
        <w:t xml:space="preserve">dainketak egiteko baliatzen zuten batez besteko aldia. Ondorioz, ezin izan zen araua betetzen ote zen zehaztu. </w:t>
      </w:r>
    </w:p>
    <w:p w:rsidR="001049D6" w:rsidRPr="005A760B" w:rsidRDefault="001049D6" w:rsidP="00E23BC4">
      <w:pPr>
        <w:pStyle w:val="texto"/>
        <w:rPr>
          <w:rFonts w:cs="Arial"/>
          <w:i/>
        </w:rPr>
      </w:pPr>
      <w:r>
        <w:t>Bestalde, Kontuen Ganberak txostena egin zuen toki ogasunek Nafarroako tributuetan parte hartzeko 2009-2018ko funtsari buruz.</w:t>
      </w:r>
      <w:r>
        <w:rPr>
          <w:i/>
        </w:rPr>
        <w:t xml:space="preserve"> </w:t>
      </w:r>
    </w:p>
    <w:p w:rsidR="00656810" w:rsidRPr="005A760B" w:rsidRDefault="008650B2" w:rsidP="00E23BC4">
      <w:pPr>
        <w:pStyle w:val="texto"/>
        <w:rPr>
          <w:rFonts w:cs="Arial"/>
        </w:rPr>
      </w:pPr>
      <w:r>
        <w:t>Gomendioen artean honako hauek jasotzen ziren:</w:t>
      </w:r>
    </w:p>
    <w:p w:rsidR="005A760B" w:rsidRPr="005A760B" w:rsidRDefault="00656810" w:rsidP="00656810">
      <w:pPr>
        <w:pStyle w:val="texto"/>
        <w:numPr>
          <w:ilvl w:val="0"/>
          <w:numId w:val="12"/>
        </w:numPr>
        <w:tabs>
          <w:tab w:val="clear" w:pos="2835"/>
          <w:tab w:val="center" w:pos="567"/>
        </w:tabs>
        <w:ind w:left="0" w:firstLine="284"/>
        <w:rPr>
          <w:rFonts w:cs="Arial"/>
          <w:i/>
        </w:rPr>
      </w:pPr>
      <w:r>
        <w:rPr>
          <w:i/>
        </w:rPr>
        <w:t>Onartu berri den araudian proposatutako aldaketak sartzea.</w:t>
      </w:r>
    </w:p>
    <w:p w:rsidR="005A760B" w:rsidRPr="005A760B" w:rsidRDefault="005A760B" w:rsidP="00656810">
      <w:pPr>
        <w:pStyle w:val="texto"/>
        <w:numPr>
          <w:ilvl w:val="0"/>
          <w:numId w:val="12"/>
        </w:numPr>
        <w:tabs>
          <w:tab w:val="clear" w:pos="2835"/>
          <w:tab w:val="center" w:pos="567"/>
        </w:tabs>
        <w:ind w:left="0" w:firstLine="284"/>
        <w:rPr>
          <w:rFonts w:cs="Arial"/>
          <w:i/>
        </w:rPr>
      </w:pPr>
      <w:r>
        <w:rPr>
          <w:i/>
        </w:rPr>
        <w:t>Banaketa formulan jasotako aldagaiak berraztertzea.</w:t>
      </w:r>
    </w:p>
    <w:p w:rsidR="008650B2" w:rsidRPr="005A760B" w:rsidRDefault="005A760B" w:rsidP="00656810">
      <w:pPr>
        <w:pStyle w:val="texto"/>
        <w:numPr>
          <w:ilvl w:val="0"/>
          <w:numId w:val="12"/>
        </w:numPr>
        <w:tabs>
          <w:tab w:val="clear" w:pos="2835"/>
          <w:tab w:val="center" w:pos="567"/>
        </w:tabs>
        <w:ind w:left="0" w:firstLine="284"/>
        <w:rPr>
          <w:rFonts w:cs="Arial"/>
          <w:i/>
        </w:rPr>
      </w:pPr>
      <w:r>
        <w:rPr>
          <w:i/>
        </w:rPr>
        <w:t>Eskumenen adjudikazioa ezartzea, Toki Administrazioaren Erreformarako Foru Legean aurreikusita ez dauden zerbitzuen kasuetan.</w:t>
      </w:r>
    </w:p>
    <w:p w:rsidR="00CB5535" w:rsidRPr="005A760B" w:rsidRDefault="00CB5535">
      <w:pPr>
        <w:spacing w:after="0"/>
        <w:ind w:firstLine="0"/>
        <w:jc w:val="left"/>
        <w:rPr>
          <w:rFonts w:cs="Arial"/>
          <w:spacing w:val="6"/>
          <w:sz w:val="26"/>
          <w:szCs w:val="24"/>
        </w:rPr>
      </w:pPr>
      <w:r>
        <w:br w:type="page"/>
      </w:r>
    </w:p>
    <w:p w:rsidR="001049D6" w:rsidRPr="005A760B" w:rsidRDefault="001049D6" w:rsidP="001049D6">
      <w:pPr>
        <w:pStyle w:val="atitulo1"/>
        <w:rPr>
          <w:color w:val="auto"/>
        </w:rPr>
      </w:pPr>
      <w:bookmarkStart w:id="53" w:name="_Toc24100142"/>
      <w:bookmarkStart w:id="54" w:name="_Toc52348290"/>
      <w:bookmarkStart w:id="55" w:name="_Toc55547671"/>
      <w:r>
        <w:rPr>
          <w:color w:val="auto"/>
        </w:rPr>
        <w:lastRenderedPageBreak/>
        <w:t>V. Toki sektore publikoaren finantza egoera</w:t>
      </w:r>
      <w:bookmarkEnd w:id="53"/>
      <w:bookmarkEnd w:id="54"/>
      <w:bookmarkEnd w:id="55"/>
    </w:p>
    <w:p w:rsidR="001049D6" w:rsidRPr="005A760B" w:rsidRDefault="001049D6" w:rsidP="001049D6">
      <w:pPr>
        <w:pStyle w:val="texto"/>
        <w:spacing w:after="200"/>
      </w:pPr>
      <w:r>
        <w:t xml:space="preserve">Toki sektore publikoaren 2018ko txostenean, honen 2. Eranskinean erantsi dugun horretan, toki entitateen (udalak, kontzejuak, mankomunitateak, batasun tradizionalak eta udal batasunak) informazio finkatua ageri da, beren erakunde autonomoekin batera. </w:t>
      </w:r>
    </w:p>
    <w:p w:rsidR="001049D6" w:rsidRPr="005A760B" w:rsidRDefault="001049D6" w:rsidP="001049D6">
      <w:pPr>
        <w:pStyle w:val="atitulo2"/>
        <w:spacing w:before="200" w:after="120"/>
        <w:rPr>
          <w:bCs w:val="0"/>
          <w:iCs w:val="0"/>
          <w:color w:val="auto"/>
        </w:rPr>
      </w:pPr>
      <w:bookmarkStart w:id="56" w:name="_Toc465686688"/>
      <w:bookmarkStart w:id="57" w:name="_Toc529773882"/>
      <w:bookmarkStart w:id="58" w:name="_Toc24100143"/>
      <w:bookmarkStart w:id="59" w:name="_Toc52348291"/>
      <w:bookmarkStart w:id="60" w:name="_Toc55547672"/>
      <w:r>
        <w:rPr>
          <w:bCs w:val="0"/>
          <w:iCs w:val="0"/>
          <w:color w:val="auto"/>
        </w:rPr>
        <w:t>V.1. Diru-sarrerak</w:t>
      </w:r>
      <w:bookmarkEnd w:id="56"/>
      <w:bookmarkEnd w:id="57"/>
      <w:bookmarkEnd w:id="58"/>
      <w:bookmarkEnd w:id="59"/>
      <w:bookmarkEnd w:id="60"/>
    </w:p>
    <w:p w:rsidR="001049D6" w:rsidRPr="005A760B" w:rsidRDefault="001049D6" w:rsidP="00FC5CCC">
      <w:pPr>
        <w:pStyle w:val="texto"/>
        <w:spacing w:before="120" w:after="0"/>
      </w:pPr>
      <w:r>
        <w:t>Hona toki sektore publikoaren diru-sarreren aurrekontuaren gaineko bete</w:t>
      </w:r>
      <w:r>
        <w:t>a</w:t>
      </w:r>
      <w:r>
        <w:t>razpena:</w:t>
      </w:r>
    </w:p>
    <w:p w:rsidR="001049D6" w:rsidRPr="005A760B" w:rsidRDefault="001049D6" w:rsidP="00FC5CCC">
      <w:pPr>
        <w:pStyle w:val="texto"/>
        <w:spacing w:after="60"/>
        <w:rPr>
          <w:rFonts w:ascii="Arial Narrow" w:hAnsi="Arial Narrow"/>
        </w:rPr>
      </w:pPr>
      <w:r>
        <w:rPr>
          <w:rFonts w:ascii="Arial Narrow" w:hAnsi="Arial Narrow"/>
          <w:i/>
        </w:rPr>
        <w:t xml:space="preserve">                                                                                                                 </w:t>
      </w:r>
      <w:r>
        <w:rPr>
          <w:rFonts w:ascii="Arial Narrow" w:hAnsi="Arial Narrow"/>
          <w:sz w:val="20"/>
          <w:szCs w:val="20"/>
        </w:rPr>
        <w:t>(milioitan)</w:t>
      </w:r>
    </w:p>
    <w:tbl>
      <w:tblPr>
        <w:tblW w:w="5000" w:type="pct"/>
        <w:jc w:val="center"/>
        <w:tblCellMar>
          <w:left w:w="70" w:type="dxa"/>
          <w:right w:w="70" w:type="dxa"/>
        </w:tblCellMar>
        <w:tblLook w:val="04A0" w:firstRow="1" w:lastRow="0" w:firstColumn="1" w:lastColumn="0" w:noHBand="0" w:noVBand="1"/>
      </w:tblPr>
      <w:tblGrid>
        <w:gridCol w:w="2921"/>
        <w:gridCol w:w="1455"/>
        <w:gridCol w:w="1036"/>
        <w:gridCol w:w="1055"/>
        <w:gridCol w:w="1333"/>
        <w:gridCol w:w="1129"/>
      </w:tblGrid>
      <w:tr w:rsidR="001049D6" w:rsidRPr="005A760B" w:rsidTr="00FC5CCC">
        <w:trPr>
          <w:trHeight w:val="284"/>
          <w:jc w:val="center"/>
        </w:trPr>
        <w:tc>
          <w:tcPr>
            <w:tcW w:w="1703"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pPr>
            <w:r>
              <w:t>Kapitulua</w:t>
            </w:r>
          </w:p>
        </w:tc>
        <w:tc>
          <w:tcPr>
            <w:tcW w:w="733"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Behin betiko aurreikuspenak</w:t>
            </w:r>
          </w:p>
        </w:tc>
        <w:tc>
          <w:tcPr>
            <w:tcW w:w="647"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Diru-sarrerak (2018)</w:t>
            </w:r>
          </w:p>
        </w:tc>
        <w:tc>
          <w:tcPr>
            <w:tcW w:w="571" w:type="pct"/>
            <w:tcBorders>
              <w:top w:val="single" w:sz="4" w:space="0" w:color="000000"/>
              <w:left w:val="nil"/>
              <w:bottom w:val="single" w:sz="4" w:space="0" w:color="000000"/>
              <w:right w:val="nil"/>
            </w:tcBorders>
            <w:shd w:val="clear" w:color="000000" w:fill="F4B084"/>
            <w:vAlign w:val="center"/>
            <w:hideMark/>
          </w:tcPr>
          <w:p w:rsidR="001049D6" w:rsidRPr="005A760B" w:rsidRDefault="00E23BC4" w:rsidP="00E23BC4">
            <w:pPr>
              <w:pStyle w:val="cuadroCabe"/>
              <w:jc w:val="right"/>
            </w:pPr>
            <w:r>
              <w:t xml:space="preserve"> Ehun</w:t>
            </w:r>
            <w:r>
              <w:t>e</w:t>
            </w:r>
            <w:r>
              <w:t>koa, diru-sarrera guztien gainean</w:t>
            </w:r>
          </w:p>
        </w:tc>
        <w:tc>
          <w:tcPr>
            <w:tcW w:w="647"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8D3658">
            <w:pPr>
              <w:pStyle w:val="cuadroCabe"/>
              <w:jc w:val="right"/>
            </w:pPr>
            <w:r>
              <w:t>Betearazpena (%)</w:t>
            </w:r>
          </w:p>
        </w:tc>
        <w:tc>
          <w:tcPr>
            <w:tcW w:w="700"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FF7F6B">
            <w:pPr>
              <w:pStyle w:val="cuadroCabe"/>
              <w:jc w:val="right"/>
              <w:rPr>
                <w:rFonts w:cs="Arial"/>
                <w:sz w:val="16"/>
                <w:szCs w:val="16"/>
              </w:rPr>
            </w:pPr>
            <w:r>
              <w:rPr>
                <w:sz w:val="16"/>
                <w:szCs w:val="16"/>
              </w:rPr>
              <w:t>2018/17ko aldea (%)</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8857DE">
            <w:pPr>
              <w:pStyle w:val="cuatexto"/>
            </w:pPr>
            <w:r>
              <w:t>1 Zuzeneko zergak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187,85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194,04</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23,1</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103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pPr>
            <w:r>
              <w:t>3</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8857DE">
            <w:pPr>
              <w:pStyle w:val="cuatexto"/>
            </w:pPr>
            <w:r>
              <w:t>2 Zeharkako zergak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18,79</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28,99</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3,5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154</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pPr>
            <w:r>
              <w:t>44</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E23BC4" w:rsidP="008857DE">
            <w:pPr>
              <w:pStyle w:val="cuatexto"/>
            </w:pPr>
            <w:r>
              <w:t>3  Tasak, prezio pub., eta beste sarrera batzuk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5C60">
            <w:pPr>
              <w:pStyle w:val="cuatexto"/>
              <w:jc w:val="right"/>
            </w:pPr>
            <w:r>
              <w:t>154,16</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162,02</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19,3</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105</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pPr>
            <w:r>
              <w:t>1</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8857DE">
            <w:pPr>
              <w:pStyle w:val="cuatexto"/>
            </w:pPr>
            <w:r>
              <w:t>4 Transferentzia arruntak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321,11</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322,93</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38,5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101</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pPr>
            <w:r>
              <w:t>4</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FF7F6B" w:rsidRPr="005A760B" w:rsidRDefault="001049D6" w:rsidP="00FF7F6B">
            <w:pPr>
              <w:pStyle w:val="cuatexto"/>
            </w:pPr>
            <w:r>
              <w:t xml:space="preserve">5  Ondareko diru-sarrerak eta </w:t>
            </w:r>
          </w:p>
          <w:p w:rsidR="001049D6" w:rsidRPr="005A760B" w:rsidRDefault="00FF7F6B" w:rsidP="00FF7F6B">
            <w:pPr>
              <w:pStyle w:val="cuatexto"/>
            </w:pPr>
            <w:r>
              <w:t xml:space="preserve">    herri lurretako aprobetxame</w:t>
            </w:r>
            <w:r>
              <w:t>n</w:t>
            </w:r>
            <w:r>
              <w:t>duak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47,31</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44,64</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5,3</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94</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pPr>
            <w:r>
              <w:t>3</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FF7F6B">
            <w:pPr>
              <w:pStyle w:val="cuatexto"/>
              <w:rPr>
                <w:b/>
                <w:i/>
                <w:iCs/>
              </w:rPr>
            </w:pPr>
            <w:r>
              <w:rPr>
                <w:b/>
                <w:i/>
                <w:iCs/>
              </w:rPr>
              <w:t xml:space="preserve">    Diru-sarrera arruntak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729,22</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752,62</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89,7</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103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rPr>
            </w:pPr>
            <w:r>
              <w:rPr>
                <w:b/>
                <w:bCs/>
                <w:i/>
                <w:iCs/>
              </w:rPr>
              <w:t>4</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E23BC4" w:rsidP="00FF7F6B">
            <w:pPr>
              <w:pStyle w:val="cuatexto"/>
            </w:pPr>
            <w:r>
              <w:t>6  Inbertsio errealen besterentzea</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15,75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C11722">
            <w:pPr>
              <w:pStyle w:val="cuatexto"/>
              <w:jc w:val="right"/>
            </w:pPr>
            <w:r>
              <w:t>14,65</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1,7</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93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pPr>
            <w:r>
              <w:t>0</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E23BC4" w:rsidP="00E23BC4">
            <w:pPr>
              <w:pStyle w:val="cuatexto"/>
            </w:pPr>
            <w:r>
              <w:t>7 Kapital transferentziak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106,99</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67,33</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8,0</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63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pPr>
            <w:r>
              <w:t>82</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FF7F6B">
            <w:pPr>
              <w:pStyle w:val="cuatexto"/>
              <w:rPr>
                <w:b/>
                <w:i/>
                <w:iCs/>
              </w:rPr>
            </w:pPr>
            <w:r>
              <w:rPr>
                <w:b/>
                <w:i/>
                <w:iCs/>
              </w:rPr>
              <w:t xml:space="preserve">    Kapitaleko diru-sarrerak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122,74</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81,98</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5C60">
            <w:pPr>
              <w:pStyle w:val="cuatexto"/>
              <w:jc w:val="right"/>
              <w:rPr>
                <w:b/>
                <w:i/>
                <w:iCs/>
              </w:rPr>
            </w:pPr>
            <w:r>
              <w:rPr>
                <w:b/>
                <w:i/>
                <w:iCs/>
              </w:rPr>
              <w:t>9,7</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67</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rPr>
            </w:pPr>
            <w:r>
              <w:rPr>
                <w:b/>
                <w:bCs/>
                <w:i/>
                <w:iCs/>
              </w:rPr>
              <w:t>59</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FF7F6B">
            <w:pPr>
              <w:pStyle w:val="cuatexto"/>
            </w:pPr>
            <w:r>
              <w:t>8 Finantza-aktiboak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118,23</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0,76</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0,1</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pPr>
            <w:r>
              <w:t>-89</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FF7F6B">
            <w:pPr>
              <w:pStyle w:val="cuatexto"/>
            </w:pPr>
            <w:r>
              <w:t>9 Finantza-pasiboak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22,16</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4,12</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0,5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pPr>
            <w:r>
              <w:t>19</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pPr>
            <w:r>
              <w:t>27</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8857DE">
            <w:pPr>
              <w:pStyle w:val="cuatexto"/>
              <w:rPr>
                <w:b/>
                <w:i/>
                <w:iCs/>
              </w:rPr>
            </w:pPr>
            <w:r>
              <w:rPr>
                <w:b/>
                <w:i/>
                <w:iCs/>
              </w:rPr>
              <w:t xml:space="preserve">    Diru-sarrera finantzarioak</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140,39</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4,88</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0,6</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rPr>
            </w:pPr>
            <w:r>
              <w:rPr>
                <w:b/>
                <w:i/>
                <w:iCs/>
              </w:rPr>
              <w:t>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rPr>
            </w:pPr>
            <w:r>
              <w:rPr>
                <w:b/>
                <w:bCs/>
                <w:i/>
                <w:iCs/>
              </w:rPr>
              <w:t>-52</w:t>
            </w:r>
          </w:p>
        </w:tc>
      </w:tr>
      <w:tr w:rsidR="001049D6" w:rsidRPr="005A760B" w:rsidTr="00FC5CCC">
        <w:trPr>
          <w:trHeight w:val="284"/>
          <w:jc w:val="center"/>
        </w:trPr>
        <w:tc>
          <w:tcPr>
            <w:tcW w:w="1703"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pPr>
            <w:r>
              <w:t xml:space="preserve"> Guztira</w:t>
            </w:r>
          </w:p>
        </w:tc>
        <w:tc>
          <w:tcPr>
            <w:tcW w:w="733"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992,35</w:t>
            </w:r>
          </w:p>
        </w:tc>
        <w:tc>
          <w:tcPr>
            <w:tcW w:w="647"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839,48</w:t>
            </w:r>
          </w:p>
        </w:tc>
        <w:tc>
          <w:tcPr>
            <w:tcW w:w="571"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100</w:t>
            </w:r>
          </w:p>
        </w:tc>
        <w:tc>
          <w:tcPr>
            <w:tcW w:w="647"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85</w:t>
            </w:r>
          </w:p>
        </w:tc>
        <w:tc>
          <w:tcPr>
            <w:tcW w:w="700"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7</w:t>
            </w:r>
          </w:p>
        </w:tc>
      </w:tr>
    </w:tbl>
    <w:p w:rsidR="001049D6" w:rsidRPr="005A760B" w:rsidRDefault="001049D6" w:rsidP="00FC5CCC">
      <w:pPr>
        <w:pStyle w:val="texto"/>
        <w:spacing w:before="220"/>
      </w:pPr>
      <w:r>
        <w:t>2018ko ekitaldirako diru-sarreren behin betiko aurreikuspenak 992,35 mil</w:t>
      </w:r>
      <w:r>
        <w:t>i</w:t>
      </w:r>
      <w:r>
        <w:t>oikoak izan ziren, eta ehuneko 85eko betearazpen maila izan zuten. Diru-sarrera arruntak aurreikuspenen ehuneko 103an egin ziren. Nabarmentzekoa da, hala ere, finantza eta kapital eragiketen betearazpen txikia, ehuneko 3an eta 67an bete baitziren, hurrenez hurren.</w:t>
      </w:r>
    </w:p>
    <w:p w:rsidR="001049D6" w:rsidRPr="005A760B" w:rsidRDefault="001049D6" w:rsidP="00E23BC4">
      <w:pPr>
        <w:pStyle w:val="texto"/>
      </w:pPr>
      <w:r>
        <w:t>2018an, toki sektore publikoaren diru-sarrerak 839,48 milioikoak izan ziren; horietatik ehuneko 89,7 arruntak izan ziren (batez ere, transferentziak eta ze</w:t>
      </w:r>
      <w:r>
        <w:t>r</w:t>
      </w:r>
      <w:r>
        <w:t>gak). Kapitaleko diru-sarrerak zenbateko osoaren ehuneko 9,7 dira, eta gain</w:t>
      </w:r>
      <w:r>
        <w:t>e</w:t>
      </w:r>
      <w:r>
        <w:t>rako ehuneko 0,6a finantza eragiketetan sartzen da.</w:t>
      </w:r>
    </w:p>
    <w:p w:rsidR="001049D6" w:rsidRPr="005A760B" w:rsidRDefault="001049D6" w:rsidP="00E23BC4">
      <w:pPr>
        <w:pStyle w:val="texto"/>
      </w:pPr>
      <w:r>
        <w:t>2018ko diru-sarrerak, guztira, 2017. urteko zenbatekoak baino ehuneko zazpi gehiago izan ziren. Aldea positiboa izan zen kasu guztietan, finantza-aktiboen kasuan izan ezik, azken horretan ehuneko 89 jaitsi baitzen. Kapitaleko diru-sarrerak ehuneko 59 igo ziren eta diru-sarrera arruntak ehuneko lau. Balio a</w:t>
      </w:r>
      <w:r>
        <w:t>b</w:t>
      </w:r>
      <w:r>
        <w:lastRenderedPageBreak/>
        <w:t>solutuetan, igoerarik handiena kapitaleko diru-sarreren eta diru-sarrera arrunten transferentzietan egon da, 30 eta 13 milioi igo baitira, hurrenez hurren.</w:t>
      </w:r>
    </w:p>
    <w:p w:rsidR="001049D6" w:rsidRPr="005A760B" w:rsidRDefault="001049D6" w:rsidP="001049D6">
      <w:pPr>
        <w:pStyle w:val="texto"/>
      </w:pPr>
      <w:r>
        <w:t>Diru-sarrera guztien ehuneko 81 da udal eta kontzejuena, eta gainerako eh</w:t>
      </w:r>
      <w:r>
        <w:t>u</w:t>
      </w:r>
      <w:r>
        <w:t>nek 19a mankomunitate eta batasunena.</w:t>
      </w:r>
    </w:p>
    <w:p w:rsidR="001049D6" w:rsidRPr="005A760B" w:rsidRDefault="001049D6" w:rsidP="001049D6">
      <w:pPr>
        <w:pStyle w:val="atitulo2"/>
        <w:spacing w:before="240"/>
        <w:rPr>
          <w:color w:val="auto"/>
        </w:rPr>
      </w:pPr>
      <w:bookmarkStart w:id="61" w:name="_Toc465686689"/>
      <w:bookmarkStart w:id="62" w:name="_Toc529773883"/>
      <w:bookmarkStart w:id="63" w:name="_Toc24100144"/>
      <w:bookmarkStart w:id="64" w:name="_Toc52348292"/>
      <w:bookmarkStart w:id="65" w:name="_Toc55547673"/>
      <w:r>
        <w:rPr>
          <w:color w:val="auto"/>
        </w:rPr>
        <w:t>V.2. Gastuak</w:t>
      </w:r>
      <w:bookmarkEnd w:id="61"/>
      <w:bookmarkEnd w:id="62"/>
      <w:bookmarkEnd w:id="63"/>
      <w:bookmarkEnd w:id="64"/>
      <w:bookmarkEnd w:id="65"/>
    </w:p>
    <w:p w:rsidR="001049D6" w:rsidRPr="005A760B" w:rsidRDefault="001049D6" w:rsidP="003C6633">
      <w:pPr>
        <w:pStyle w:val="texto"/>
        <w:spacing w:after="0"/>
      </w:pPr>
      <w:r>
        <w:t>Jarraian, toki sektore publikoaren 2018ko gastuen laburpen taula aurkeztu da:</w:t>
      </w:r>
    </w:p>
    <w:p w:rsidR="001049D6" w:rsidRPr="005A760B" w:rsidRDefault="001049D6" w:rsidP="001049D6">
      <w:pPr>
        <w:pStyle w:val="texto"/>
        <w:spacing w:after="40"/>
        <w:rPr>
          <w:rFonts w:ascii="Arial Narrow" w:hAnsi="Arial Narrow"/>
          <w:i/>
          <w:sz w:val="20"/>
          <w:szCs w:val="20"/>
        </w:rPr>
      </w:pPr>
      <w:r>
        <w:rPr>
          <w:rFonts w:ascii="Arial Narrow" w:hAnsi="Arial Narrow"/>
          <w:i/>
          <w:sz w:val="20"/>
          <w:szCs w:val="20"/>
        </w:rPr>
        <w:t xml:space="preserve">                                                                                                                                               </w:t>
      </w:r>
      <w:r>
        <w:rPr>
          <w:rFonts w:ascii="Arial Narrow" w:hAnsi="Arial Narrow"/>
          <w:sz w:val="20"/>
          <w:szCs w:val="20"/>
        </w:rPr>
        <w:t>(milioitan)</w:t>
      </w:r>
    </w:p>
    <w:tbl>
      <w:tblPr>
        <w:tblW w:w="5000" w:type="pct"/>
        <w:jc w:val="center"/>
        <w:tblCellMar>
          <w:left w:w="70" w:type="dxa"/>
          <w:right w:w="70" w:type="dxa"/>
        </w:tblCellMar>
        <w:tblLook w:val="04A0" w:firstRow="1" w:lastRow="0" w:firstColumn="1" w:lastColumn="0" w:noHBand="0" w:noVBand="1"/>
      </w:tblPr>
      <w:tblGrid>
        <w:gridCol w:w="3432"/>
        <w:gridCol w:w="1012"/>
        <w:gridCol w:w="1107"/>
        <w:gridCol w:w="919"/>
        <w:gridCol w:w="1333"/>
        <w:gridCol w:w="1126"/>
      </w:tblGrid>
      <w:tr w:rsidR="001049D6" w:rsidRPr="005A760B" w:rsidTr="007804CA">
        <w:trPr>
          <w:trHeight w:val="284"/>
          <w:jc w:val="center"/>
        </w:trPr>
        <w:tc>
          <w:tcPr>
            <w:tcW w:w="1943"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pPr>
            <w:r>
              <w:t>Kapitulua</w:t>
            </w:r>
          </w:p>
        </w:tc>
        <w:tc>
          <w:tcPr>
            <w:tcW w:w="588"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Behin betiko kredituak</w:t>
            </w:r>
          </w:p>
        </w:tc>
        <w:tc>
          <w:tcPr>
            <w:tcW w:w="641"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2018ko gastuak</w:t>
            </w:r>
          </w:p>
        </w:tc>
        <w:tc>
          <w:tcPr>
            <w:tcW w:w="536"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Gastu guztien gainean (%)</w:t>
            </w:r>
          </w:p>
        </w:tc>
        <w:tc>
          <w:tcPr>
            <w:tcW w:w="641"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3C6633">
            <w:pPr>
              <w:pStyle w:val="cuadroCabe"/>
              <w:jc w:val="right"/>
            </w:pPr>
            <w:r>
              <w:t>Betearazpena (%)</w:t>
            </w:r>
          </w:p>
        </w:tc>
        <w:tc>
          <w:tcPr>
            <w:tcW w:w="651"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8857DE">
            <w:pPr>
              <w:pStyle w:val="cuadroCabe"/>
              <w:jc w:val="right"/>
              <w:rPr>
                <w:rFonts w:cs="Arial"/>
              </w:rPr>
            </w:pPr>
            <w:r>
              <w:t>2018/17ko aldea (%)</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pPr>
            <w:r>
              <w:t>1 Langileria gastuak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291,15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280,75</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35,6</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96</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pPr>
            <w:r>
              <w:t>1</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pPr>
            <w:r>
              <w:t>2   Gastuak ondasun arruntetan eta zerb</w:t>
            </w:r>
            <w:r>
              <w:t>i</w:t>
            </w:r>
            <w:r>
              <w:t>tzuetan</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292,56</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276,42</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35,1</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94</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pPr>
            <w:r>
              <w:t>3</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pPr>
            <w:r>
              <w:t>3 Finantza-gastuak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3,36</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9290F">
            <w:pPr>
              <w:pStyle w:val="cuatexto"/>
              <w:jc w:val="right"/>
            </w:pPr>
            <w:r>
              <w:t>2,27</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0,3</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67</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pPr>
            <w:r>
              <w:t>-19</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pPr>
            <w:r>
              <w:t>4 Transferentzia arruntak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74,48</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68,84</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8,7</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92</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pPr>
            <w:r>
              <w:t>4</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b/>
                <w:i/>
                <w:iCs/>
              </w:rPr>
            </w:pPr>
            <w:r>
              <w:rPr>
                <w:b/>
                <w:i/>
                <w:iCs/>
              </w:rPr>
              <w:t xml:space="preserve">     Eragiketa arruntak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661,55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628,28</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79,7</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95</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i/>
                <w:iCs/>
              </w:rPr>
            </w:pPr>
            <w:r>
              <w:rPr>
                <w:b/>
                <w:i/>
                <w:iCs/>
              </w:rPr>
              <w:t>2</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pPr>
            <w:r>
              <w:t>5   Kontingentzia Funtsa</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0,95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0,00</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0</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rPr>
            </w:pPr>
            <w:r>
              <w:rPr>
                <w:b/>
                <w:bCs/>
                <w:i/>
                <w:iCs/>
              </w:rPr>
              <w:t>-</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b/>
                <w:i/>
                <w:iCs/>
              </w:rPr>
            </w:pPr>
            <w:r>
              <w:rPr>
                <w:b/>
                <w:i/>
                <w:iCs/>
              </w:rPr>
              <w:t xml:space="preserve">     Kontingentzia Funtsa</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0,95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0,00</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0</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rPr>
            </w:pPr>
            <w:r>
              <w:rPr>
                <w:b/>
                <w:bCs/>
                <w:i/>
                <w:iCs/>
              </w:rPr>
              <w:t>-</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pPr>
            <w:r>
              <w:t>6   Inbertsio errealak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263,85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115,97</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14,7</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44</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pPr>
            <w:r>
              <w:t>30</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pPr>
            <w:r>
              <w:t>7  Kapital transferentziak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10,79</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9,12</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1,2</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85</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pPr>
            <w:r>
              <w:t>2</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b/>
                <w:i/>
                <w:iCs/>
              </w:rPr>
            </w:pPr>
            <w:r>
              <w:rPr>
                <w:b/>
                <w:i/>
                <w:iCs/>
              </w:rPr>
              <w:t xml:space="preserve">     Kapital eragiketak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274,64</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125,09</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15,9</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46</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rPr>
            </w:pPr>
            <w:r>
              <w:rPr>
                <w:b/>
                <w:bCs/>
                <w:i/>
                <w:iCs/>
              </w:rPr>
              <w:t>27</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pPr>
            <w:r>
              <w:t>8  Finantza-aktiboak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4,00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1,87</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0,2</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47</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pPr>
            <w:r>
              <w:t>6</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pPr>
            <w:r>
              <w:t>9  Finantza-pasiboak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33,00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32,74</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4,2</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pPr>
            <w:r>
              <w:t>99</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pPr>
            <w:r>
              <w:t>-27</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b/>
                <w:i/>
                <w:iCs/>
              </w:rPr>
            </w:pPr>
            <w:r>
              <w:rPr>
                <w:b/>
                <w:i/>
                <w:iCs/>
              </w:rPr>
              <w:t xml:space="preserve">     Finantza-eragiketak</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37,00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C11722">
            <w:pPr>
              <w:pStyle w:val="cuatexto"/>
              <w:jc w:val="right"/>
              <w:rPr>
                <w:b/>
                <w:i/>
                <w:iCs/>
              </w:rPr>
            </w:pPr>
            <w:r>
              <w:rPr>
                <w:b/>
                <w:i/>
                <w:iCs/>
              </w:rPr>
              <w:t>34,61</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4,4</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rPr>
            </w:pPr>
            <w:r>
              <w:rPr>
                <w:b/>
                <w:i/>
                <w:iCs/>
              </w:rPr>
              <w:t>94</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rPr>
            </w:pPr>
            <w:r>
              <w:rPr>
                <w:b/>
                <w:bCs/>
                <w:i/>
                <w:iCs/>
              </w:rPr>
              <w:t>-26</w:t>
            </w:r>
          </w:p>
        </w:tc>
      </w:tr>
      <w:tr w:rsidR="001049D6" w:rsidRPr="005A760B" w:rsidTr="007804CA">
        <w:trPr>
          <w:trHeight w:val="284"/>
          <w:jc w:val="center"/>
        </w:trPr>
        <w:tc>
          <w:tcPr>
            <w:tcW w:w="1943"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pPr>
            <w:r>
              <w:t xml:space="preserve"> Guztira</w:t>
            </w:r>
          </w:p>
        </w:tc>
        <w:tc>
          <w:tcPr>
            <w:tcW w:w="588"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974,14</w:t>
            </w:r>
          </w:p>
        </w:tc>
        <w:tc>
          <w:tcPr>
            <w:tcW w:w="641"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787,98</w:t>
            </w:r>
          </w:p>
        </w:tc>
        <w:tc>
          <w:tcPr>
            <w:tcW w:w="536"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100</w:t>
            </w:r>
          </w:p>
        </w:tc>
        <w:tc>
          <w:tcPr>
            <w:tcW w:w="641"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pPr>
            <w:r>
              <w:t>81</w:t>
            </w:r>
          </w:p>
        </w:tc>
        <w:tc>
          <w:tcPr>
            <w:tcW w:w="651"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rFonts w:cs="Arial"/>
                <w:bCs/>
              </w:rPr>
            </w:pPr>
            <w:r>
              <w:t>4</w:t>
            </w:r>
          </w:p>
        </w:tc>
      </w:tr>
    </w:tbl>
    <w:p w:rsidR="001049D6" w:rsidRPr="005A760B" w:rsidRDefault="001049D6" w:rsidP="001049D6">
      <w:pPr>
        <w:pStyle w:val="texto"/>
        <w:spacing w:after="40"/>
        <w:rPr>
          <w:sz w:val="20"/>
          <w:szCs w:val="20"/>
        </w:rPr>
      </w:pPr>
    </w:p>
    <w:p w:rsidR="001049D6" w:rsidRPr="005A760B" w:rsidRDefault="001049D6" w:rsidP="00E23BC4">
      <w:pPr>
        <w:pStyle w:val="texto"/>
      </w:pPr>
      <w:r>
        <w:t>2018ko ekitaldirako behin betiko kredituak 974,14 milioikoak izan ziren, eta ehuneko 81eko betearazpen maila izan zuten. Gastu arruntak eta finantza-eragiketekin lotuak ehuneko 95eko eta ehuneko 94ko betearazpen mailan egon dira, hurrenez hurren. Hala ere, kapital gastuen betearazpen maila ehuneko 46koa izan da.</w:t>
      </w:r>
    </w:p>
    <w:p w:rsidR="001049D6" w:rsidRPr="005A760B" w:rsidRDefault="001049D6" w:rsidP="00E23BC4">
      <w:pPr>
        <w:pStyle w:val="texto"/>
      </w:pPr>
      <w:r>
        <w:t>2018an, toki sektore publikoaren gastuak 787,98 milioikoak izan ziren, hots, 2017koak baino ehuneko lau gehiago izan ziren; nabarmentzekoak dira lang</w:t>
      </w:r>
      <w:r>
        <w:t>i</w:t>
      </w:r>
      <w:r>
        <w:t xml:space="preserve">leen gastuak eta ondasun arrunten nahiz zerbitzuen gaineko gastuak, ehuneko 36an eta ehuneko 35ean, hurrenez hurren, aitortutako gastu guztien gainean. Bestalde, inbertsioak gastu guztien artean ehuneko 15 dira. </w:t>
      </w:r>
    </w:p>
    <w:p w:rsidR="001049D6" w:rsidRPr="005A760B" w:rsidRDefault="001049D6" w:rsidP="00E23BC4">
      <w:pPr>
        <w:pStyle w:val="texto"/>
      </w:pPr>
      <w:r>
        <w:t>2017. urtearekin alderatuta, aldakuntzarik nabarmenenak finantza-eragiketen ziozko gastuetan egon dira (ehuneko 26 murriztu dira), bai eta kapital eragik</w:t>
      </w:r>
      <w:r>
        <w:t>e</w:t>
      </w:r>
      <w:r>
        <w:t>tetan ere (ehuneko 27 igo dira aurreko urteko datuen aldean), inbertsio gastu</w:t>
      </w:r>
      <w:r>
        <w:t>e</w:t>
      </w:r>
      <w:r>
        <w:lastRenderedPageBreak/>
        <w:t xml:space="preserve">tan igoera egon baita, kapital transferentzien ziozko diru-sarreretan egondako igoerarekin lotuta. </w:t>
      </w:r>
    </w:p>
    <w:p w:rsidR="001049D6" w:rsidRPr="005A760B" w:rsidRDefault="001049D6" w:rsidP="00E23BC4">
      <w:pPr>
        <w:ind w:firstLine="284"/>
        <w:rPr>
          <w:spacing w:val="6"/>
          <w:sz w:val="26"/>
          <w:szCs w:val="24"/>
        </w:rPr>
      </w:pPr>
      <w:r>
        <w:rPr>
          <w:sz w:val="26"/>
          <w:szCs w:val="24"/>
        </w:rPr>
        <w:t xml:space="preserve">Gastu guztien ehuneko 86 da udal eta kontzejuena, eta gainerako ehuneko 14a mankomunitate eta batasunena. </w:t>
      </w:r>
      <w:r>
        <w:rPr>
          <w:sz w:val="26"/>
          <w:szCs w:val="24"/>
        </w:rPr>
        <w:br w:type="page"/>
      </w:r>
    </w:p>
    <w:p w:rsidR="001049D6" w:rsidRPr="005A760B" w:rsidRDefault="001049D6" w:rsidP="007804CA">
      <w:pPr>
        <w:pStyle w:val="texto"/>
        <w:spacing w:after="120"/>
      </w:pPr>
      <w:r>
        <w:lastRenderedPageBreak/>
        <w:t>Hurrengo taulan gastu horien sailkapen funtzionala erakusten dugu:</w:t>
      </w:r>
    </w:p>
    <w:p w:rsidR="006F6712" w:rsidRPr="005A760B" w:rsidRDefault="006F6712" w:rsidP="006F6712">
      <w:pPr>
        <w:pStyle w:val="texto"/>
        <w:spacing w:after="40"/>
        <w:jc w:val="right"/>
        <w:rPr>
          <w:i/>
          <w:sz w:val="20"/>
          <w:szCs w:val="20"/>
        </w:rPr>
      </w:pPr>
      <w:r>
        <w:t xml:space="preserve">                                                </w:t>
      </w:r>
      <w:r>
        <w:rPr>
          <w:sz w:val="20"/>
          <w:szCs w:val="20"/>
        </w:rPr>
        <w:t>(</w:t>
      </w:r>
      <w:r>
        <w:rPr>
          <w:rFonts w:ascii="Arial Narrow" w:hAnsi="Arial Narrow"/>
          <w:sz w:val="20"/>
          <w:szCs w:val="20"/>
        </w:rPr>
        <w:t>milioitan</w:t>
      </w:r>
      <w:r>
        <w:rPr>
          <w:sz w:val="20"/>
          <w:szCs w:val="20"/>
        </w:rPr>
        <w:t>)</w:t>
      </w:r>
    </w:p>
    <w:tbl>
      <w:tblPr>
        <w:tblW w:w="5000" w:type="pct"/>
        <w:jc w:val="center"/>
        <w:tblCellMar>
          <w:left w:w="70" w:type="dxa"/>
          <w:right w:w="70" w:type="dxa"/>
        </w:tblCellMar>
        <w:tblLook w:val="04A0" w:firstRow="1" w:lastRow="0" w:firstColumn="1" w:lastColumn="0" w:noHBand="0" w:noVBand="1"/>
      </w:tblPr>
      <w:tblGrid>
        <w:gridCol w:w="4184"/>
        <w:gridCol w:w="1152"/>
        <w:gridCol w:w="1309"/>
        <w:gridCol w:w="1045"/>
        <w:gridCol w:w="1239"/>
      </w:tblGrid>
      <w:tr w:rsidR="005278F2" w:rsidRPr="005A760B" w:rsidTr="007103FA">
        <w:trPr>
          <w:trHeight w:val="450"/>
          <w:jc w:val="center"/>
        </w:trPr>
        <w:tc>
          <w:tcPr>
            <w:tcW w:w="2343"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6F6712">
            <w:pPr>
              <w:spacing w:after="0"/>
              <w:ind w:firstLine="0"/>
              <w:rPr>
                <w:rFonts w:ascii="Arial" w:hAnsi="Arial" w:cs="Arial"/>
                <w:sz w:val="18"/>
                <w:szCs w:val="18"/>
              </w:rPr>
            </w:pPr>
            <w:r>
              <w:rPr>
                <w:rFonts w:ascii="Arial" w:hAnsi="Arial"/>
                <w:sz w:val="18"/>
                <w:szCs w:val="18"/>
              </w:rPr>
              <w:t>Funtzioa</w:t>
            </w:r>
          </w:p>
        </w:tc>
        <w:tc>
          <w:tcPr>
            <w:tcW w:w="645"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rPr>
            </w:pPr>
            <w:r>
              <w:rPr>
                <w:rFonts w:ascii="Arial" w:hAnsi="Arial"/>
                <w:sz w:val="18"/>
                <w:szCs w:val="18"/>
              </w:rPr>
              <w:t>2017ko zenbatekoa</w:t>
            </w:r>
          </w:p>
        </w:tc>
        <w:tc>
          <w:tcPr>
            <w:tcW w:w="733"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rPr>
            </w:pPr>
            <w:r>
              <w:rPr>
                <w:rFonts w:ascii="Arial" w:hAnsi="Arial"/>
                <w:sz w:val="18"/>
                <w:szCs w:val="18"/>
              </w:rPr>
              <w:t>2018ko ze</w:t>
            </w:r>
            <w:r>
              <w:rPr>
                <w:rFonts w:ascii="Arial" w:hAnsi="Arial"/>
                <w:sz w:val="18"/>
                <w:szCs w:val="18"/>
              </w:rPr>
              <w:t>n</w:t>
            </w:r>
            <w:r>
              <w:rPr>
                <w:rFonts w:ascii="Arial" w:hAnsi="Arial"/>
                <w:sz w:val="18"/>
                <w:szCs w:val="18"/>
              </w:rPr>
              <w:t>batekoa</w:t>
            </w:r>
          </w:p>
        </w:tc>
        <w:tc>
          <w:tcPr>
            <w:tcW w:w="585"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rPr>
            </w:pPr>
            <w:r>
              <w:rPr>
                <w:rFonts w:ascii="Arial" w:hAnsi="Arial"/>
                <w:sz w:val="18"/>
                <w:szCs w:val="18"/>
              </w:rPr>
              <w:t>Ehunekoa, 2018ko gastu gu</w:t>
            </w:r>
            <w:r>
              <w:rPr>
                <w:rFonts w:ascii="Arial" w:hAnsi="Arial"/>
                <w:sz w:val="18"/>
                <w:szCs w:val="18"/>
              </w:rPr>
              <w:t>z</w:t>
            </w:r>
            <w:r>
              <w:rPr>
                <w:rFonts w:ascii="Arial" w:hAnsi="Arial"/>
                <w:sz w:val="18"/>
                <w:szCs w:val="18"/>
              </w:rPr>
              <w:t>tien ga</w:t>
            </w:r>
            <w:r>
              <w:rPr>
                <w:rFonts w:ascii="Arial" w:hAnsi="Arial"/>
                <w:sz w:val="18"/>
                <w:szCs w:val="18"/>
              </w:rPr>
              <w:t>i</w:t>
            </w:r>
            <w:r>
              <w:rPr>
                <w:rFonts w:ascii="Arial" w:hAnsi="Arial"/>
                <w:sz w:val="18"/>
                <w:szCs w:val="18"/>
              </w:rPr>
              <w:t>nean</w:t>
            </w:r>
          </w:p>
        </w:tc>
        <w:tc>
          <w:tcPr>
            <w:tcW w:w="694"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7804CA">
            <w:pPr>
              <w:spacing w:after="0"/>
              <w:ind w:firstLine="0"/>
              <w:jc w:val="right"/>
              <w:rPr>
                <w:rFonts w:ascii="Arial" w:hAnsi="Arial" w:cs="Arial"/>
                <w:sz w:val="18"/>
                <w:szCs w:val="18"/>
              </w:rPr>
            </w:pPr>
            <w:r>
              <w:rPr>
                <w:rFonts w:ascii="Arial" w:hAnsi="Arial"/>
                <w:sz w:val="18"/>
                <w:szCs w:val="18"/>
              </w:rPr>
              <w:t>2018/17ko aldea (%)</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Ongizate komunitarioa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104,45</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108,48</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14</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4</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Zerbitzu orokorrak</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87,34</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92,34</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12</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6</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Hezkuntza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66,36</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70,41</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9</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6</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Gizarte zerbitzuak eta gizarte sustapena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66,80</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67,45</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9</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1</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Kultura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57,43</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64,78</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8</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13</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Etxebizitza eta hirigintza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59,79</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63,33</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8</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6</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Herritarren segurtasuna eta mugikortasuna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50,06</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53,36</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7</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7</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Pentsioak</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49,88</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51,88</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7</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4</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Kirola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41,07</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48,81</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6</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19</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Zor publikoa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46,23</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33,37</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4</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-28</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rPr>
            </w:pPr>
            <w:r>
              <w:rPr>
                <w:rFonts w:ascii="Arial Narrow" w:hAnsi="Arial Narrow"/>
              </w:rPr>
              <w:t>Beste batzuk</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122,62</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133,76</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rPr>
            </w:pPr>
            <w:r>
              <w:rPr>
                <w:rFonts w:ascii="Arial Narrow" w:hAnsi="Arial Narrow"/>
              </w:rPr>
              <w:t>17</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rPr>
            </w:pPr>
            <w:r>
              <w:rPr>
                <w:rFonts w:ascii="Calibri" w:hAnsi="Calibri"/>
              </w:rPr>
              <w:t>9</w:t>
            </w:r>
          </w:p>
        </w:tc>
      </w:tr>
      <w:tr w:rsidR="005278F2" w:rsidRPr="005A760B" w:rsidTr="007103FA">
        <w:trPr>
          <w:trHeight w:val="330"/>
          <w:jc w:val="center"/>
        </w:trPr>
        <w:tc>
          <w:tcPr>
            <w:tcW w:w="2343" w:type="pct"/>
            <w:tcBorders>
              <w:top w:val="nil"/>
              <w:left w:val="nil"/>
              <w:bottom w:val="single" w:sz="4" w:space="0" w:color="auto"/>
              <w:right w:val="nil"/>
            </w:tcBorders>
            <w:shd w:val="clear" w:color="000000" w:fill="FABF8F"/>
            <w:vAlign w:val="center"/>
            <w:hideMark/>
          </w:tcPr>
          <w:p w:rsidR="006F6712" w:rsidRPr="005A760B" w:rsidRDefault="006F6712" w:rsidP="006F6712">
            <w:pPr>
              <w:spacing w:after="0"/>
              <w:ind w:firstLine="0"/>
              <w:rPr>
                <w:rFonts w:ascii="Arial" w:hAnsi="Arial" w:cs="Arial"/>
                <w:sz w:val="18"/>
                <w:szCs w:val="18"/>
              </w:rPr>
            </w:pPr>
            <w:r>
              <w:rPr>
                <w:rFonts w:ascii="Arial" w:hAnsi="Arial"/>
                <w:sz w:val="18"/>
                <w:szCs w:val="18"/>
              </w:rPr>
              <w:t>Guztira</w:t>
            </w:r>
          </w:p>
        </w:tc>
        <w:tc>
          <w:tcPr>
            <w:tcW w:w="645" w:type="pct"/>
            <w:tcBorders>
              <w:top w:val="nil"/>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rPr>
            </w:pPr>
            <w:r>
              <w:rPr>
                <w:rFonts w:ascii="Arial" w:hAnsi="Arial"/>
                <w:sz w:val="18"/>
                <w:szCs w:val="18"/>
              </w:rPr>
              <w:t>752,03</w:t>
            </w:r>
          </w:p>
        </w:tc>
        <w:tc>
          <w:tcPr>
            <w:tcW w:w="733" w:type="pct"/>
            <w:tcBorders>
              <w:top w:val="nil"/>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rPr>
            </w:pPr>
            <w:r>
              <w:rPr>
                <w:rFonts w:ascii="Arial" w:hAnsi="Arial"/>
                <w:sz w:val="18"/>
                <w:szCs w:val="18"/>
              </w:rPr>
              <w:t>787,98</w:t>
            </w:r>
          </w:p>
        </w:tc>
        <w:tc>
          <w:tcPr>
            <w:tcW w:w="585" w:type="pct"/>
            <w:tcBorders>
              <w:top w:val="nil"/>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rPr>
            </w:pPr>
            <w:r>
              <w:rPr>
                <w:rFonts w:ascii="Arial" w:hAnsi="Arial"/>
                <w:sz w:val="18"/>
                <w:szCs w:val="18"/>
              </w:rPr>
              <w:t>100</w:t>
            </w:r>
          </w:p>
        </w:tc>
        <w:tc>
          <w:tcPr>
            <w:tcW w:w="694" w:type="pct"/>
            <w:tcBorders>
              <w:top w:val="nil"/>
              <w:left w:val="nil"/>
              <w:bottom w:val="single" w:sz="4" w:space="0" w:color="auto"/>
              <w:right w:val="nil"/>
            </w:tcBorders>
            <w:shd w:val="clear" w:color="000000" w:fill="FABF8F"/>
            <w:vAlign w:val="center"/>
            <w:hideMark/>
          </w:tcPr>
          <w:p w:rsidR="006F6712" w:rsidRPr="005A760B" w:rsidRDefault="006F6712" w:rsidP="007804CA">
            <w:pPr>
              <w:spacing w:after="0"/>
              <w:ind w:firstLine="0"/>
              <w:jc w:val="right"/>
              <w:rPr>
                <w:rFonts w:ascii="Arial" w:hAnsi="Arial" w:cs="Arial"/>
                <w:sz w:val="18"/>
                <w:szCs w:val="18"/>
              </w:rPr>
            </w:pPr>
            <w:r>
              <w:rPr>
                <w:rFonts w:ascii="Arial" w:hAnsi="Arial"/>
                <w:sz w:val="18"/>
                <w:szCs w:val="18"/>
              </w:rPr>
              <w:t>5</w:t>
            </w:r>
          </w:p>
        </w:tc>
      </w:tr>
    </w:tbl>
    <w:p w:rsidR="001049D6" w:rsidRPr="005A760B" w:rsidRDefault="001049D6" w:rsidP="00000E86">
      <w:pPr>
        <w:pStyle w:val="texto"/>
        <w:spacing w:before="200" w:after="120"/>
      </w:pPr>
      <w:r>
        <w:t>Ongizate komunitarioa (hondakinen bilketa, kudeaketa eta tratamendua, ur</w:t>
      </w:r>
      <w:r>
        <w:t>a</w:t>
      </w:r>
      <w:r>
        <w:t>ren hornidura, argiteria eta garbiketa, besteak beste) izan zen toki sektore p</w:t>
      </w:r>
      <w:r>
        <w:t>u</w:t>
      </w:r>
      <w:r>
        <w:t>blikoan 2018an zenbateko gehien eragin zuen gastu politika, 108,48 milioitan (zenbateko osoaren ehuneko 14), ondoren zerbitzu orokorrak zetozela (ehuneko 12an, 92,34 milioirekin).</w:t>
      </w:r>
    </w:p>
    <w:p w:rsidR="001049D6" w:rsidRPr="005A760B" w:rsidRDefault="001049D6" w:rsidP="00000E86">
      <w:pPr>
        <w:pStyle w:val="texto"/>
        <w:spacing w:after="240"/>
      </w:pPr>
      <w:r>
        <w:t>Aurreko urtearekin alderatuta beherantz egin duen gastu politika bakarra da zor publikoarena, ehuneko 28ko aldakuntza izan duena. Gainerako gastu polit</w:t>
      </w:r>
      <w:r>
        <w:t>i</w:t>
      </w:r>
      <w:r>
        <w:t xml:space="preserve">kak igo egin dira, 2017ko datuekin alderatuta. </w:t>
      </w:r>
    </w:p>
    <w:p w:rsidR="001049D6" w:rsidRPr="005A760B" w:rsidRDefault="001049D6" w:rsidP="001049D6">
      <w:pPr>
        <w:pStyle w:val="atitulo2"/>
        <w:spacing w:before="180" w:after="120"/>
        <w:rPr>
          <w:color w:val="auto"/>
        </w:rPr>
      </w:pPr>
      <w:bookmarkStart w:id="66" w:name="_Toc465686690"/>
      <w:bookmarkStart w:id="67" w:name="_Toc529773884"/>
      <w:bookmarkStart w:id="68" w:name="_Toc24100145"/>
      <w:bookmarkStart w:id="69" w:name="_Toc52348293"/>
      <w:bookmarkStart w:id="70" w:name="_Toc55547674"/>
      <w:r>
        <w:rPr>
          <w:color w:val="auto"/>
        </w:rPr>
        <w:t xml:space="preserve">V.3. </w:t>
      </w:r>
      <w:bookmarkEnd w:id="66"/>
      <w:r>
        <w:rPr>
          <w:color w:val="auto"/>
        </w:rPr>
        <w:t>Adierazleak</w:t>
      </w:r>
      <w:bookmarkEnd w:id="67"/>
      <w:bookmarkEnd w:id="68"/>
      <w:bookmarkEnd w:id="69"/>
      <w:bookmarkEnd w:id="70"/>
    </w:p>
    <w:p w:rsidR="001049D6" w:rsidRPr="005A760B" w:rsidRDefault="001049D6" w:rsidP="00E23BC4">
      <w:pPr>
        <w:pStyle w:val="texto"/>
        <w:spacing w:after="240"/>
      </w:pPr>
      <w:r>
        <w:t>Hurrengo taulan, toki sektore publikoan gastatutako 100 euro bakoitzaren b</w:t>
      </w:r>
      <w:r>
        <w:t>i</w:t>
      </w:r>
      <w:r>
        <w:t>lakaera eta banaketa erakusten dugu, bai eta haien finantzaketa ere:</w:t>
      </w:r>
    </w:p>
    <w:tbl>
      <w:tblPr>
        <w:tblW w:w="877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56"/>
        <w:gridCol w:w="1125"/>
        <w:gridCol w:w="641"/>
        <w:gridCol w:w="2689"/>
        <w:gridCol w:w="1023"/>
        <w:gridCol w:w="644"/>
      </w:tblGrid>
      <w:tr w:rsidR="001049D6" w:rsidRPr="005A760B" w:rsidTr="007103FA">
        <w:trPr>
          <w:trHeight w:val="312"/>
          <w:jc w:val="center"/>
        </w:trPr>
        <w:tc>
          <w:tcPr>
            <w:tcW w:w="2656" w:type="dxa"/>
            <w:shd w:val="clear" w:color="auto" w:fill="FABF8F" w:themeFill="accent6" w:themeFillTint="99"/>
            <w:vAlign w:val="center"/>
          </w:tcPr>
          <w:p w:rsidR="001049D6" w:rsidRPr="005A760B" w:rsidRDefault="001049D6" w:rsidP="00E23BC4">
            <w:pPr>
              <w:pStyle w:val="cuadroCabe"/>
            </w:pPr>
            <w:r>
              <w:t>Gastuaren izaera</w:t>
            </w:r>
          </w:p>
        </w:tc>
        <w:tc>
          <w:tcPr>
            <w:tcW w:w="1125" w:type="dxa"/>
            <w:tcBorders>
              <w:right w:val="nil"/>
            </w:tcBorders>
            <w:shd w:val="clear" w:color="auto" w:fill="FABF8F" w:themeFill="accent6" w:themeFillTint="99"/>
            <w:vAlign w:val="center"/>
          </w:tcPr>
          <w:p w:rsidR="001049D6" w:rsidRPr="005A760B" w:rsidRDefault="001049D6" w:rsidP="00E23BC4">
            <w:pPr>
              <w:pStyle w:val="cuadroCabe"/>
              <w:jc w:val="right"/>
            </w:pPr>
            <w:r>
              <w:t xml:space="preserve">2017 </w:t>
            </w:r>
          </w:p>
        </w:tc>
        <w:tc>
          <w:tcPr>
            <w:tcW w:w="641" w:type="dxa"/>
            <w:tcBorders>
              <w:left w:val="nil"/>
              <w:right w:val="single" w:sz="4" w:space="0" w:color="auto"/>
            </w:tcBorders>
            <w:shd w:val="clear" w:color="auto" w:fill="FABF8F" w:themeFill="accent6" w:themeFillTint="99"/>
            <w:vAlign w:val="center"/>
          </w:tcPr>
          <w:p w:rsidR="001049D6" w:rsidRPr="005A760B" w:rsidRDefault="001049D6" w:rsidP="00E23BC4">
            <w:pPr>
              <w:pStyle w:val="cuadroCabe"/>
              <w:jc w:val="right"/>
            </w:pPr>
            <w:r>
              <w:t>2018</w:t>
            </w:r>
          </w:p>
        </w:tc>
        <w:tc>
          <w:tcPr>
            <w:tcW w:w="2689" w:type="dxa"/>
            <w:tcBorders>
              <w:left w:val="single" w:sz="4" w:space="0" w:color="auto"/>
            </w:tcBorders>
            <w:shd w:val="clear" w:color="auto" w:fill="FABF8F" w:themeFill="accent6" w:themeFillTint="99"/>
            <w:vAlign w:val="center"/>
          </w:tcPr>
          <w:p w:rsidR="001049D6" w:rsidRPr="005A760B" w:rsidRDefault="001049D6" w:rsidP="00E23BC4">
            <w:pPr>
              <w:pStyle w:val="cuadroCabe"/>
            </w:pPr>
            <w:r>
              <w:t>Finantzabidea</w:t>
            </w:r>
          </w:p>
        </w:tc>
        <w:tc>
          <w:tcPr>
            <w:tcW w:w="1023" w:type="dxa"/>
            <w:tcBorders>
              <w:right w:val="nil"/>
            </w:tcBorders>
            <w:shd w:val="clear" w:color="auto" w:fill="FABF8F" w:themeFill="accent6" w:themeFillTint="99"/>
            <w:vAlign w:val="center"/>
          </w:tcPr>
          <w:p w:rsidR="001049D6" w:rsidRPr="005A760B" w:rsidRDefault="001049D6" w:rsidP="00E23BC4">
            <w:pPr>
              <w:pStyle w:val="cuadroCabe"/>
              <w:jc w:val="right"/>
            </w:pPr>
            <w:r>
              <w:t>2017</w:t>
            </w:r>
          </w:p>
        </w:tc>
        <w:tc>
          <w:tcPr>
            <w:tcW w:w="644" w:type="dxa"/>
            <w:tcBorders>
              <w:left w:val="nil"/>
            </w:tcBorders>
            <w:shd w:val="clear" w:color="auto" w:fill="FABF8F" w:themeFill="accent6" w:themeFillTint="99"/>
            <w:vAlign w:val="center"/>
          </w:tcPr>
          <w:p w:rsidR="001049D6" w:rsidRPr="005A760B" w:rsidRDefault="001049D6" w:rsidP="00E23BC4">
            <w:pPr>
              <w:pStyle w:val="cuadroCabe"/>
              <w:jc w:val="right"/>
            </w:pPr>
            <w:r>
              <w:t>2018</w:t>
            </w:r>
          </w:p>
        </w:tc>
      </w:tr>
      <w:tr w:rsidR="001049D6" w:rsidRPr="005A760B" w:rsidTr="007103FA">
        <w:trPr>
          <w:trHeight w:val="284"/>
          <w:jc w:val="center"/>
        </w:trPr>
        <w:tc>
          <w:tcPr>
            <w:tcW w:w="2656" w:type="dxa"/>
            <w:tcBorders>
              <w:bottom w:val="single" w:sz="2" w:space="0" w:color="auto"/>
            </w:tcBorders>
            <w:vAlign w:val="center"/>
          </w:tcPr>
          <w:p w:rsidR="001049D6" w:rsidRPr="005A760B" w:rsidRDefault="001049D6" w:rsidP="00E23BC4">
            <w:pPr>
              <w:pStyle w:val="cuatexto"/>
              <w:rPr>
                <w:szCs w:val="18"/>
              </w:rPr>
            </w:pPr>
            <w:r>
              <w:t>Langileak</w:t>
            </w:r>
          </w:p>
        </w:tc>
        <w:tc>
          <w:tcPr>
            <w:tcW w:w="1125" w:type="dxa"/>
            <w:tcBorders>
              <w:bottom w:val="single" w:sz="2" w:space="0" w:color="auto"/>
              <w:right w:val="nil"/>
            </w:tcBorders>
            <w:vAlign w:val="center"/>
          </w:tcPr>
          <w:p w:rsidR="001049D6" w:rsidRPr="005A760B" w:rsidRDefault="001049D6" w:rsidP="00E23BC4">
            <w:pPr>
              <w:pStyle w:val="cuatexto"/>
              <w:jc w:val="right"/>
              <w:rPr>
                <w:szCs w:val="18"/>
              </w:rPr>
            </w:pPr>
            <w:r>
              <w:t>37</w:t>
            </w:r>
          </w:p>
        </w:tc>
        <w:tc>
          <w:tcPr>
            <w:tcW w:w="641" w:type="dxa"/>
            <w:tcBorders>
              <w:left w:val="nil"/>
              <w:bottom w:val="single" w:sz="2" w:space="0" w:color="auto"/>
              <w:right w:val="single" w:sz="4" w:space="0" w:color="auto"/>
            </w:tcBorders>
            <w:vAlign w:val="center"/>
          </w:tcPr>
          <w:p w:rsidR="001049D6" w:rsidRPr="005A760B" w:rsidRDefault="001049D6" w:rsidP="00E23BC4">
            <w:pPr>
              <w:pStyle w:val="cuatexto"/>
              <w:jc w:val="right"/>
              <w:rPr>
                <w:szCs w:val="18"/>
              </w:rPr>
            </w:pPr>
            <w:r>
              <w:t>36</w:t>
            </w:r>
          </w:p>
        </w:tc>
        <w:tc>
          <w:tcPr>
            <w:tcW w:w="2689" w:type="dxa"/>
            <w:tcBorders>
              <w:left w:val="single" w:sz="4" w:space="0" w:color="auto"/>
              <w:bottom w:val="single" w:sz="2" w:space="0" w:color="auto"/>
            </w:tcBorders>
            <w:vAlign w:val="center"/>
          </w:tcPr>
          <w:p w:rsidR="001049D6" w:rsidRPr="005A760B" w:rsidRDefault="001049D6" w:rsidP="00E23BC4">
            <w:pPr>
              <w:pStyle w:val="cuatexto"/>
              <w:rPr>
                <w:szCs w:val="18"/>
              </w:rPr>
            </w:pPr>
            <w:r>
              <w:t>Zerga bidezko diru-sarrerak</w:t>
            </w:r>
          </w:p>
        </w:tc>
        <w:tc>
          <w:tcPr>
            <w:tcW w:w="1023" w:type="dxa"/>
            <w:tcBorders>
              <w:bottom w:val="single" w:sz="2" w:space="0" w:color="auto"/>
              <w:right w:val="nil"/>
            </w:tcBorders>
            <w:vAlign w:val="center"/>
          </w:tcPr>
          <w:p w:rsidR="001049D6" w:rsidRPr="005A760B" w:rsidRDefault="001049D6" w:rsidP="00E23BC4">
            <w:pPr>
              <w:pStyle w:val="cuatexto"/>
              <w:jc w:val="right"/>
              <w:rPr>
                <w:szCs w:val="18"/>
              </w:rPr>
            </w:pPr>
            <w:r>
              <w:t>47</w:t>
            </w:r>
          </w:p>
        </w:tc>
        <w:tc>
          <w:tcPr>
            <w:tcW w:w="644" w:type="dxa"/>
            <w:tcBorders>
              <w:left w:val="nil"/>
              <w:bottom w:val="single" w:sz="2" w:space="0" w:color="auto"/>
            </w:tcBorders>
            <w:vAlign w:val="center"/>
          </w:tcPr>
          <w:p w:rsidR="001049D6" w:rsidRPr="005A760B" w:rsidRDefault="001049D6" w:rsidP="00E23BC4">
            <w:pPr>
              <w:pStyle w:val="cuatexto"/>
              <w:jc w:val="right"/>
              <w:rPr>
                <w:szCs w:val="18"/>
              </w:rPr>
            </w:pPr>
            <w:r>
              <w:t>46</w:t>
            </w:r>
          </w:p>
        </w:tc>
      </w:tr>
      <w:tr w:rsidR="001049D6" w:rsidRPr="005A760B" w:rsidTr="007103FA">
        <w:trPr>
          <w:trHeight w:val="284"/>
          <w:jc w:val="center"/>
        </w:trPr>
        <w:tc>
          <w:tcPr>
            <w:tcW w:w="2656" w:type="dxa"/>
            <w:tcBorders>
              <w:top w:val="single" w:sz="2" w:space="0" w:color="auto"/>
              <w:bottom w:val="single" w:sz="2" w:space="0" w:color="auto"/>
            </w:tcBorders>
            <w:vAlign w:val="center"/>
          </w:tcPr>
          <w:p w:rsidR="001049D6" w:rsidRPr="005A760B" w:rsidRDefault="00E23BC4" w:rsidP="00E050C5">
            <w:pPr>
              <w:pStyle w:val="cuatexto"/>
              <w:rPr>
                <w:szCs w:val="18"/>
              </w:rPr>
            </w:pPr>
            <w:r>
              <w:t>Ondasun arruntak eta zerb</w:t>
            </w:r>
            <w:r>
              <w:t>i</w:t>
            </w:r>
            <w:r>
              <w:t>tzuak</w:t>
            </w:r>
          </w:p>
        </w:tc>
        <w:tc>
          <w:tcPr>
            <w:tcW w:w="1125"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rPr>
            </w:pPr>
            <w:r>
              <w:t>35</w:t>
            </w:r>
          </w:p>
        </w:tc>
        <w:tc>
          <w:tcPr>
            <w:tcW w:w="641" w:type="dxa"/>
            <w:tcBorders>
              <w:top w:val="single" w:sz="2" w:space="0" w:color="auto"/>
              <w:left w:val="nil"/>
              <w:bottom w:val="single" w:sz="2" w:space="0" w:color="auto"/>
              <w:right w:val="single" w:sz="4" w:space="0" w:color="auto"/>
            </w:tcBorders>
            <w:vAlign w:val="center"/>
          </w:tcPr>
          <w:p w:rsidR="001049D6" w:rsidRPr="005A760B" w:rsidRDefault="001049D6" w:rsidP="00E23BC4">
            <w:pPr>
              <w:pStyle w:val="cuatexto"/>
              <w:jc w:val="right"/>
              <w:rPr>
                <w:szCs w:val="18"/>
              </w:rPr>
            </w:pPr>
            <w:r>
              <w:t>35</w:t>
            </w:r>
          </w:p>
        </w:tc>
        <w:tc>
          <w:tcPr>
            <w:tcW w:w="2689" w:type="dxa"/>
            <w:tcBorders>
              <w:top w:val="single" w:sz="2" w:space="0" w:color="auto"/>
              <w:left w:val="single" w:sz="4" w:space="0" w:color="auto"/>
              <w:bottom w:val="single" w:sz="2" w:space="0" w:color="auto"/>
            </w:tcBorders>
            <w:vAlign w:val="center"/>
          </w:tcPr>
          <w:p w:rsidR="001049D6" w:rsidRPr="005A760B" w:rsidRDefault="001049D6" w:rsidP="00E23BC4">
            <w:pPr>
              <w:pStyle w:val="cuatexto"/>
              <w:rPr>
                <w:szCs w:val="18"/>
              </w:rPr>
            </w:pPr>
            <w:r>
              <w:t>Transferentzien ondoriozko diru-sarrerak</w:t>
            </w:r>
          </w:p>
        </w:tc>
        <w:tc>
          <w:tcPr>
            <w:tcW w:w="1023"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rPr>
            </w:pPr>
            <w:r>
              <w:t>44</w:t>
            </w:r>
          </w:p>
        </w:tc>
        <w:tc>
          <w:tcPr>
            <w:tcW w:w="644" w:type="dxa"/>
            <w:tcBorders>
              <w:top w:val="single" w:sz="2" w:space="0" w:color="auto"/>
              <w:left w:val="nil"/>
              <w:bottom w:val="single" w:sz="2" w:space="0" w:color="auto"/>
            </w:tcBorders>
            <w:vAlign w:val="center"/>
          </w:tcPr>
          <w:p w:rsidR="001049D6" w:rsidRPr="005A760B" w:rsidRDefault="001049D6" w:rsidP="00E23BC4">
            <w:pPr>
              <w:pStyle w:val="cuatexto"/>
              <w:jc w:val="right"/>
              <w:rPr>
                <w:szCs w:val="18"/>
              </w:rPr>
            </w:pPr>
            <w:r>
              <w:t>46</w:t>
            </w:r>
          </w:p>
        </w:tc>
      </w:tr>
      <w:tr w:rsidR="001049D6" w:rsidRPr="005A760B" w:rsidTr="007103FA">
        <w:trPr>
          <w:trHeight w:val="284"/>
          <w:jc w:val="center"/>
        </w:trPr>
        <w:tc>
          <w:tcPr>
            <w:tcW w:w="2656" w:type="dxa"/>
            <w:tcBorders>
              <w:top w:val="single" w:sz="2" w:space="0" w:color="auto"/>
              <w:bottom w:val="single" w:sz="2" w:space="0" w:color="auto"/>
            </w:tcBorders>
            <w:vAlign w:val="center"/>
          </w:tcPr>
          <w:p w:rsidR="001049D6" w:rsidRPr="005A760B" w:rsidRDefault="001049D6" w:rsidP="00E23BC4">
            <w:pPr>
              <w:pStyle w:val="cuatexto"/>
              <w:rPr>
                <w:szCs w:val="18"/>
              </w:rPr>
            </w:pPr>
            <w:r>
              <w:t>Transferentzien bidezko ga</w:t>
            </w:r>
            <w:r>
              <w:t>s</w:t>
            </w:r>
            <w:r>
              <w:t>tuak</w:t>
            </w:r>
          </w:p>
        </w:tc>
        <w:tc>
          <w:tcPr>
            <w:tcW w:w="1125"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rPr>
            </w:pPr>
            <w:r>
              <w:t>10</w:t>
            </w:r>
          </w:p>
        </w:tc>
        <w:tc>
          <w:tcPr>
            <w:tcW w:w="641" w:type="dxa"/>
            <w:tcBorders>
              <w:top w:val="single" w:sz="2" w:space="0" w:color="auto"/>
              <w:left w:val="nil"/>
              <w:bottom w:val="single" w:sz="2" w:space="0" w:color="auto"/>
              <w:right w:val="single" w:sz="4" w:space="0" w:color="auto"/>
            </w:tcBorders>
            <w:vAlign w:val="center"/>
          </w:tcPr>
          <w:p w:rsidR="001049D6" w:rsidRPr="005A760B" w:rsidRDefault="001049D6" w:rsidP="00E23BC4">
            <w:pPr>
              <w:pStyle w:val="cuatexto"/>
              <w:jc w:val="right"/>
              <w:rPr>
                <w:szCs w:val="18"/>
              </w:rPr>
            </w:pPr>
            <w:r>
              <w:t>10</w:t>
            </w:r>
          </w:p>
        </w:tc>
        <w:tc>
          <w:tcPr>
            <w:tcW w:w="2689" w:type="dxa"/>
            <w:tcBorders>
              <w:top w:val="single" w:sz="2" w:space="0" w:color="auto"/>
              <w:left w:val="single" w:sz="4" w:space="0" w:color="auto"/>
              <w:bottom w:val="single" w:sz="2" w:space="0" w:color="auto"/>
            </w:tcBorders>
            <w:vAlign w:val="center"/>
          </w:tcPr>
          <w:p w:rsidR="001049D6" w:rsidRPr="005A760B" w:rsidRDefault="001049D6" w:rsidP="00E23BC4">
            <w:pPr>
              <w:pStyle w:val="cuatexto"/>
              <w:rPr>
                <w:szCs w:val="18"/>
              </w:rPr>
            </w:pPr>
            <w:r>
              <w:t>Ondare bidezko diru-sarrerak eta beste</w:t>
            </w:r>
          </w:p>
        </w:tc>
        <w:tc>
          <w:tcPr>
            <w:tcW w:w="1023"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rPr>
            </w:pPr>
            <w:r>
              <w:t>8</w:t>
            </w:r>
          </w:p>
        </w:tc>
        <w:tc>
          <w:tcPr>
            <w:tcW w:w="644" w:type="dxa"/>
            <w:tcBorders>
              <w:top w:val="single" w:sz="2" w:space="0" w:color="auto"/>
              <w:left w:val="nil"/>
              <w:bottom w:val="single" w:sz="2" w:space="0" w:color="auto"/>
            </w:tcBorders>
            <w:vAlign w:val="center"/>
          </w:tcPr>
          <w:p w:rsidR="001049D6" w:rsidRPr="005A760B" w:rsidRDefault="001049D6" w:rsidP="00E23BC4">
            <w:pPr>
              <w:pStyle w:val="cuatexto"/>
              <w:jc w:val="right"/>
              <w:rPr>
                <w:szCs w:val="18"/>
              </w:rPr>
            </w:pPr>
            <w:r>
              <w:t>7</w:t>
            </w:r>
          </w:p>
        </w:tc>
      </w:tr>
      <w:tr w:rsidR="001049D6" w:rsidRPr="005A760B" w:rsidTr="007103FA">
        <w:trPr>
          <w:trHeight w:val="284"/>
          <w:jc w:val="center"/>
        </w:trPr>
        <w:tc>
          <w:tcPr>
            <w:tcW w:w="2656" w:type="dxa"/>
            <w:tcBorders>
              <w:top w:val="single" w:sz="2" w:space="0" w:color="auto"/>
              <w:bottom w:val="single" w:sz="2" w:space="0" w:color="auto"/>
            </w:tcBorders>
            <w:vAlign w:val="center"/>
          </w:tcPr>
          <w:p w:rsidR="001049D6" w:rsidRPr="005A760B" w:rsidRDefault="001049D6" w:rsidP="00E23BC4">
            <w:pPr>
              <w:pStyle w:val="cuatexto"/>
              <w:rPr>
                <w:szCs w:val="18"/>
              </w:rPr>
            </w:pPr>
            <w:r>
              <w:t>Inbertsio errealak</w:t>
            </w:r>
          </w:p>
        </w:tc>
        <w:tc>
          <w:tcPr>
            <w:tcW w:w="1125"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rPr>
            </w:pPr>
            <w:r>
              <w:t>12</w:t>
            </w:r>
          </w:p>
        </w:tc>
        <w:tc>
          <w:tcPr>
            <w:tcW w:w="641" w:type="dxa"/>
            <w:tcBorders>
              <w:top w:val="single" w:sz="2" w:space="0" w:color="auto"/>
              <w:left w:val="nil"/>
              <w:bottom w:val="single" w:sz="2" w:space="0" w:color="auto"/>
              <w:right w:val="single" w:sz="4" w:space="0" w:color="auto"/>
            </w:tcBorders>
            <w:vAlign w:val="center"/>
          </w:tcPr>
          <w:p w:rsidR="001049D6" w:rsidRPr="005A760B" w:rsidRDefault="001049D6" w:rsidP="00E23BC4">
            <w:pPr>
              <w:pStyle w:val="cuatexto"/>
              <w:jc w:val="right"/>
              <w:rPr>
                <w:szCs w:val="18"/>
              </w:rPr>
            </w:pPr>
            <w:r>
              <w:t>15</w:t>
            </w:r>
          </w:p>
        </w:tc>
        <w:tc>
          <w:tcPr>
            <w:tcW w:w="2689" w:type="dxa"/>
            <w:tcBorders>
              <w:top w:val="single" w:sz="2" w:space="0" w:color="auto"/>
              <w:left w:val="single" w:sz="4" w:space="0" w:color="auto"/>
              <w:bottom w:val="single" w:sz="2" w:space="0" w:color="auto"/>
            </w:tcBorders>
            <w:vAlign w:val="center"/>
          </w:tcPr>
          <w:p w:rsidR="001049D6" w:rsidRPr="005A760B" w:rsidRDefault="001049D6" w:rsidP="00E23BC4">
            <w:pPr>
              <w:pStyle w:val="cuatexto"/>
              <w:rPr>
                <w:szCs w:val="18"/>
              </w:rPr>
            </w:pPr>
            <w:r>
              <w:t>Zorduntzea</w:t>
            </w:r>
          </w:p>
        </w:tc>
        <w:tc>
          <w:tcPr>
            <w:tcW w:w="1023"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rPr>
            </w:pPr>
            <w:r>
              <w:t>1</w:t>
            </w:r>
          </w:p>
        </w:tc>
        <w:tc>
          <w:tcPr>
            <w:tcW w:w="644" w:type="dxa"/>
            <w:tcBorders>
              <w:top w:val="single" w:sz="2" w:space="0" w:color="auto"/>
              <w:left w:val="nil"/>
              <w:bottom w:val="single" w:sz="2" w:space="0" w:color="auto"/>
            </w:tcBorders>
            <w:vAlign w:val="center"/>
          </w:tcPr>
          <w:p w:rsidR="001049D6" w:rsidRPr="005A760B" w:rsidRDefault="001049D6" w:rsidP="00E23BC4">
            <w:pPr>
              <w:pStyle w:val="cuatexto"/>
              <w:jc w:val="right"/>
              <w:rPr>
                <w:szCs w:val="18"/>
              </w:rPr>
            </w:pPr>
            <w:r>
              <w:t>1</w:t>
            </w:r>
          </w:p>
        </w:tc>
      </w:tr>
      <w:tr w:rsidR="001049D6" w:rsidRPr="005A760B" w:rsidTr="007103FA">
        <w:trPr>
          <w:trHeight w:val="284"/>
          <w:jc w:val="center"/>
        </w:trPr>
        <w:tc>
          <w:tcPr>
            <w:tcW w:w="2656" w:type="dxa"/>
            <w:tcBorders>
              <w:top w:val="single" w:sz="2" w:space="0" w:color="auto"/>
              <w:bottom w:val="single" w:sz="2" w:space="0" w:color="auto"/>
            </w:tcBorders>
            <w:vAlign w:val="center"/>
          </w:tcPr>
          <w:p w:rsidR="001049D6" w:rsidRPr="005A760B" w:rsidRDefault="001049D6" w:rsidP="00E23BC4">
            <w:pPr>
              <w:pStyle w:val="cuatexto"/>
              <w:rPr>
                <w:szCs w:val="18"/>
              </w:rPr>
            </w:pPr>
            <w:r>
              <w:t>Finantza-zama</w:t>
            </w:r>
          </w:p>
        </w:tc>
        <w:tc>
          <w:tcPr>
            <w:tcW w:w="1125"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rPr>
            </w:pPr>
            <w:r>
              <w:t>6</w:t>
            </w:r>
          </w:p>
        </w:tc>
        <w:tc>
          <w:tcPr>
            <w:tcW w:w="641" w:type="dxa"/>
            <w:tcBorders>
              <w:top w:val="single" w:sz="2" w:space="0" w:color="auto"/>
              <w:left w:val="nil"/>
              <w:bottom w:val="single" w:sz="2" w:space="0" w:color="auto"/>
              <w:right w:val="single" w:sz="4" w:space="0" w:color="auto"/>
            </w:tcBorders>
            <w:vAlign w:val="center"/>
          </w:tcPr>
          <w:p w:rsidR="001049D6" w:rsidRPr="005A760B" w:rsidRDefault="001049D6" w:rsidP="00E23BC4">
            <w:pPr>
              <w:pStyle w:val="cuatexto"/>
              <w:jc w:val="right"/>
              <w:rPr>
                <w:szCs w:val="18"/>
              </w:rPr>
            </w:pPr>
            <w:r>
              <w:t>4</w:t>
            </w:r>
          </w:p>
        </w:tc>
        <w:tc>
          <w:tcPr>
            <w:tcW w:w="2689" w:type="dxa"/>
            <w:tcBorders>
              <w:top w:val="single" w:sz="2" w:space="0" w:color="auto"/>
              <w:left w:val="single" w:sz="4" w:space="0" w:color="auto"/>
              <w:bottom w:val="single" w:sz="2" w:space="0" w:color="auto"/>
            </w:tcBorders>
            <w:vAlign w:val="center"/>
          </w:tcPr>
          <w:p w:rsidR="001049D6" w:rsidRPr="005A760B" w:rsidRDefault="001049D6" w:rsidP="00E23BC4">
            <w:pPr>
              <w:pStyle w:val="cuatexto"/>
              <w:rPr>
                <w:szCs w:val="18"/>
                <w:lang w:val="es-ES" w:eastAsia="es-ES"/>
              </w:rPr>
            </w:pPr>
          </w:p>
        </w:tc>
        <w:tc>
          <w:tcPr>
            <w:tcW w:w="1023"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lang w:val="es-ES" w:eastAsia="es-ES"/>
              </w:rPr>
            </w:pPr>
          </w:p>
        </w:tc>
        <w:tc>
          <w:tcPr>
            <w:tcW w:w="644" w:type="dxa"/>
            <w:tcBorders>
              <w:top w:val="single" w:sz="2" w:space="0" w:color="auto"/>
              <w:left w:val="nil"/>
              <w:bottom w:val="single" w:sz="2" w:space="0" w:color="auto"/>
            </w:tcBorders>
            <w:vAlign w:val="center"/>
          </w:tcPr>
          <w:p w:rsidR="001049D6" w:rsidRPr="005A760B" w:rsidRDefault="001049D6" w:rsidP="00E23BC4">
            <w:pPr>
              <w:pStyle w:val="cuatexto"/>
              <w:jc w:val="right"/>
              <w:rPr>
                <w:szCs w:val="18"/>
                <w:lang w:val="es-ES" w:eastAsia="es-ES"/>
              </w:rPr>
            </w:pPr>
          </w:p>
        </w:tc>
      </w:tr>
      <w:tr w:rsidR="001049D6" w:rsidRPr="005A760B" w:rsidTr="007103FA">
        <w:trPr>
          <w:trHeight w:val="284"/>
          <w:jc w:val="center"/>
        </w:trPr>
        <w:tc>
          <w:tcPr>
            <w:tcW w:w="2656" w:type="dxa"/>
            <w:tcBorders>
              <w:top w:val="single" w:sz="2" w:space="0" w:color="auto"/>
              <w:bottom w:val="single" w:sz="4" w:space="0" w:color="auto"/>
            </w:tcBorders>
            <w:vAlign w:val="center"/>
          </w:tcPr>
          <w:p w:rsidR="001049D6" w:rsidRPr="005A760B" w:rsidRDefault="001049D6" w:rsidP="00E23BC4">
            <w:pPr>
              <w:pStyle w:val="cuatexto"/>
              <w:rPr>
                <w:szCs w:val="18"/>
              </w:rPr>
            </w:pPr>
            <w:r>
              <w:t>Finantza-aktiboak</w:t>
            </w:r>
          </w:p>
        </w:tc>
        <w:tc>
          <w:tcPr>
            <w:tcW w:w="1125" w:type="dxa"/>
            <w:tcBorders>
              <w:top w:val="single" w:sz="2" w:space="0" w:color="auto"/>
              <w:bottom w:val="single" w:sz="4" w:space="0" w:color="auto"/>
              <w:right w:val="nil"/>
            </w:tcBorders>
            <w:vAlign w:val="center"/>
          </w:tcPr>
          <w:p w:rsidR="001049D6" w:rsidRPr="005A760B" w:rsidRDefault="001049D6" w:rsidP="00E23BC4">
            <w:pPr>
              <w:pStyle w:val="cuatexto"/>
              <w:jc w:val="right"/>
              <w:rPr>
                <w:szCs w:val="18"/>
              </w:rPr>
            </w:pPr>
            <w:r>
              <w:t>0</w:t>
            </w:r>
          </w:p>
        </w:tc>
        <w:tc>
          <w:tcPr>
            <w:tcW w:w="641" w:type="dxa"/>
            <w:tcBorders>
              <w:top w:val="single" w:sz="2" w:space="0" w:color="auto"/>
              <w:left w:val="nil"/>
              <w:bottom w:val="single" w:sz="4" w:space="0" w:color="auto"/>
              <w:right w:val="single" w:sz="4" w:space="0" w:color="auto"/>
            </w:tcBorders>
            <w:vAlign w:val="center"/>
          </w:tcPr>
          <w:p w:rsidR="001049D6" w:rsidRPr="005A760B" w:rsidRDefault="001049D6" w:rsidP="00E23BC4">
            <w:pPr>
              <w:pStyle w:val="cuatexto"/>
              <w:jc w:val="right"/>
              <w:rPr>
                <w:szCs w:val="18"/>
              </w:rPr>
            </w:pPr>
            <w:r>
              <w:t>0</w:t>
            </w:r>
          </w:p>
        </w:tc>
        <w:tc>
          <w:tcPr>
            <w:tcW w:w="2689" w:type="dxa"/>
            <w:tcBorders>
              <w:top w:val="single" w:sz="2" w:space="0" w:color="auto"/>
              <w:left w:val="single" w:sz="4" w:space="0" w:color="auto"/>
              <w:bottom w:val="single" w:sz="4" w:space="0" w:color="auto"/>
            </w:tcBorders>
            <w:vAlign w:val="center"/>
          </w:tcPr>
          <w:p w:rsidR="001049D6" w:rsidRPr="005A760B" w:rsidRDefault="001049D6" w:rsidP="00E23BC4">
            <w:pPr>
              <w:pStyle w:val="cuatexto"/>
              <w:rPr>
                <w:szCs w:val="18"/>
                <w:lang w:val="es-ES" w:eastAsia="es-ES"/>
              </w:rPr>
            </w:pPr>
          </w:p>
        </w:tc>
        <w:tc>
          <w:tcPr>
            <w:tcW w:w="1023" w:type="dxa"/>
            <w:tcBorders>
              <w:top w:val="single" w:sz="2" w:space="0" w:color="auto"/>
              <w:bottom w:val="single" w:sz="4" w:space="0" w:color="auto"/>
              <w:right w:val="nil"/>
            </w:tcBorders>
            <w:vAlign w:val="center"/>
          </w:tcPr>
          <w:p w:rsidR="001049D6" w:rsidRPr="005A760B" w:rsidRDefault="001049D6" w:rsidP="00E23BC4">
            <w:pPr>
              <w:pStyle w:val="cuatexto"/>
              <w:jc w:val="right"/>
              <w:rPr>
                <w:szCs w:val="18"/>
                <w:lang w:val="es-ES" w:eastAsia="es-ES"/>
              </w:rPr>
            </w:pPr>
          </w:p>
        </w:tc>
        <w:tc>
          <w:tcPr>
            <w:tcW w:w="644" w:type="dxa"/>
            <w:tcBorders>
              <w:top w:val="single" w:sz="2" w:space="0" w:color="auto"/>
              <w:left w:val="nil"/>
              <w:bottom w:val="single" w:sz="4" w:space="0" w:color="auto"/>
            </w:tcBorders>
            <w:vAlign w:val="center"/>
          </w:tcPr>
          <w:p w:rsidR="001049D6" w:rsidRPr="005A760B" w:rsidRDefault="001049D6" w:rsidP="00E23BC4">
            <w:pPr>
              <w:pStyle w:val="cuatexto"/>
              <w:jc w:val="right"/>
              <w:rPr>
                <w:szCs w:val="18"/>
                <w:lang w:val="es-ES" w:eastAsia="es-ES"/>
              </w:rPr>
            </w:pPr>
          </w:p>
        </w:tc>
      </w:tr>
      <w:tr w:rsidR="001049D6" w:rsidRPr="005A760B" w:rsidTr="007103FA">
        <w:trPr>
          <w:trHeight w:val="284"/>
          <w:jc w:val="center"/>
        </w:trPr>
        <w:tc>
          <w:tcPr>
            <w:tcW w:w="2656" w:type="dxa"/>
            <w:shd w:val="clear" w:color="auto" w:fill="FABF8F" w:themeFill="accent6" w:themeFillTint="99"/>
            <w:vAlign w:val="center"/>
          </w:tcPr>
          <w:p w:rsidR="001049D6" w:rsidRPr="005A760B" w:rsidRDefault="001049D6" w:rsidP="00E23BC4">
            <w:pPr>
              <w:pStyle w:val="cuadroCabe"/>
              <w:rPr>
                <w:lang w:val="es-ES" w:eastAsia="es-ES"/>
              </w:rPr>
            </w:pPr>
          </w:p>
        </w:tc>
        <w:tc>
          <w:tcPr>
            <w:tcW w:w="1125" w:type="dxa"/>
            <w:tcBorders>
              <w:right w:val="nil"/>
            </w:tcBorders>
            <w:shd w:val="clear" w:color="auto" w:fill="FABF8F" w:themeFill="accent6" w:themeFillTint="99"/>
            <w:vAlign w:val="center"/>
          </w:tcPr>
          <w:p w:rsidR="001049D6" w:rsidRPr="005A760B" w:rsidRDefault="001049D6" w:rsidP="00E23BC4">
            <w:pPr>
              <w:pStyle w:val="cuadroCabe"/>
              <w:jc w:val="right"/>
            </w:pPr>
            <w:r>
              <w:t>100</w:t>
            </w:r>
          </w:p>
        </w:tc>
        <w:tc>
          <w:tcPr>
            <w:tcW w:w="641" w:type="dxa"/>
            <w:tcBorders>
              <w:left w:val="nil"/>
              <w:right w:val="single" w:sz="4" w:space="0" w:color="auto"/>
            </w:tcBorders>
            <w:shd w:val="clear" w:color="auto" w:fill="FABF8F" w:themeFill="accent6" w:themeFillTint="99"/>
            <w:vAlign w:val="center"/>
          </w:tcPr>
          <w:p w:rsidR="001049D6" w:rsidRPr="005A760B" w:rsidRDefault="001049D6" w:rsidP="00E23BC4">
            <w:pPr>
              <w:pStyle w:val="cuadroCabe"/>
              <w:jc w:val="right"/>
            </w:pPr>
            <w:r>
              <w:t>100</w:t>
            </w:r>
          </w:p>
        </w:tc>
        <w:tc>
          <w:tcPr>
            <w:tcW w:w="2689" w:type="dxa"/>
            <w:tcBorders>
              <w:left w:val="single" w:sz="4" w:space="0" w:color="auto"/>
            </w:tcBorders>
            <w:shd w:val="clear" w:color="auto" w:fill="FABF8F" w:themeFill="accent6" w:themeFillTint="99"/>
            <w:vAlign w:val="center"/>
          </w:tcPr>
          <w:p w:rsidR="001049D6" w:rsidRPr="005A760B" w:rsidRDefault="001049D6" w:rsidP="00E23BC4">
            <w:pPr>
              <w:pStyle w:val="cuadroCabe"/>
              <w:rPr>
                <w:lang w:val="es-ES" w:eastAsia="es-ES"/>
              </w:rPr>
            </w:pPr>
          </w:p>
        </w:tc>
        <w:tc>
          <w:tcPr>
            <w:tcW w:w="1023" w:type="dxa"/>
            <w:tcBorders>
              <w:right w:val="nil"/>
            </w:tcBorders>
            <w:shd w:val="clear" w:color="auto" w:fill="FABF8F" w:themeFill="accent6" w:themeFillTint="99"/>
            <w:vAlign w:val="center"/>
          </w:tcPr>
          <w:p w:rsidR="001049D6" w:rsidRPr="005A760B" w:rsidRDefault="001049D6" w:rsidP="00E23BC4">
            <w:pPr>
              <w:pStyle w:val="cuadroCabe"/>
              <w:jc w:val="right"/>
            </w:pPr>
            <w:r>
              <w:t>100</w:t>
            </w:r>
          </w:p>
        </w:tc>
        <w:tc>
          <w:tcPr>
            <w:tcW w:w="644" w:type="dxa"/>
            <w:tcBorders>
              <w:left w:val="nil"/>
            </w:tcBorders>
            <w:shd w:val="clear" w:color="auto" w:fill="FABF8F" w:themeFill="accent6" w:themeFillTint="99"/>
            <w:vAlign w:val="center"/>
          </w:tcPr>
          <w:p w:rsidR="001049D6" w:rsidRPr="005A760B" w:rsidRDefault="001049D6" w:rsidP="00E23BC4">
            <w:pPr>
              <w:pStyle w:val="cuadroCabe"/>
              <w:jc w:val="right"/>
            </w:pPr>
            <w:r>
              <w:t>100</w:t>
            </w:r>
          </w:p>
        </w:tc>
      </w:tr>
    </w:tbl>
    <w:p w:rsidR="001049D6" w:rsidRPr="005A760B" w:rsidRDefault="001049D6" w:rsidP="00000E86">
      <w:pPr>
        <w:pStyle w:val="texto"/>
        <w:spacing w:before="220" w:after="120"/>
      </w:pPr>
      <w:r>
        <w:t>Antzeman daitekeen bezala, ekitaldi batetik besterako aldeak ez dira naba</w:t>
      </w:r>
      <w:r>
        <w:t>r</w:t>
      </w:r>
      <w:r>
        <w:t xml:space="preserve">menak, baina gastuak inbertsioetan duen pisua igo egin da (hiru puntu), eta konpentsatu egin da, langileen gastuen pisuak eta finantza-zamak behera egin </w:t>
      </w:r>
      <w:r>
        <w:lastRenderedPageBreak/>
        <w:t>dutelako, ehuneko bat eta bi, hurrenez hurren; diru-sarreretan, zerga bidezko diru-sarreren pisua eta ondareen ziozkoena ehuneko bat murriztu da, eta ko</w:t>
      </w:r>
      <w:r>
        <w:t>n</w:t>
      </w:r>
      <w:r>
        <w:t>pentsatu egin da transferentzien ondoriozko diru-sarreretan egondako igoerar</w:t>
      </w:r>
      <w:r>
        <w:t>e</w:t>
      </w:r>
      <w:r>
        <w:t xml:space="preserve">kin. </w:t>
      </w:r>
    </w:p>
    <w:p w:rsidR="001049D6" w:rsidRPr="005A760B" w:rsidRDefault="001049D6" w:rsidP="00000E86">
      <w:pPr>
        <w:pStyle w:val="texto"/>
        <w:spacing w:after="120"/>
      </w:pPr>
      <w:r>
        <w:t xml:space="preserve">Inbertsioen gastuaren eta transferentzien ondoriozko diru-sarreren igoera (batez ere kapitalarena) egon da, 2017-2019ko Tokiko Inbertsio Planak izan duen bilakaeraren ondorioz.  </w:t>
      </w:r>
    </w:p>
    <w:p w:rsidR="001049D6" w:rsidRPr="005A760B" w:rsidRDefault="001049D6" w:rsidP="00CA21EA">
      <w:pPr>
        <w:pStyle w:val="texto"/>
        <w:spacing w:after="40"/>
      </w:pPr>
      <w:r>
        <w:t>Jarraian, toki entitateen finantza egoeraren adierazle batzuek 2014-2018 a</w:t>
      </w:r>
      <w:r>
        <w:t>l</w:t>
      </w:r>
      <w:r>
        <w:t>dian zehar izan duten bilakaera ageri da:</w:t>
      </w:r>
    </w:p>
    <w:p w:rsidR="001049D6" w:rsidRPr="005A760B" w:rsidRDefault="001049D6" w:rsidP="00CA21EA">
      <w:pPr>
        <w:pStyle w:val="texto"/>
        <w:spacing w:before="40" w:after="60"/>
        <w:jc w:val="right"/>
        <w:rPr>
          <w:rFonts w:ascii="Arial Narrow" w:hAnsi="Arial Narrow"/>
          <w:sz w:val="20"/>
          <w:szCs w:val="20"/>
        </w:rPr>
      </w:pPr>
      <w:r>
        <w:rPr>
          <w:rFonts w:ascii="Arial Narrow" w:hAnsi="Arial Narrow"/>
          <w:sz w:val="20"/>
          <w:szCs w:val="20"/>
        </w:rPr>
        <w:t>(milioitan)</w:t>
      </w:r>
    </w:p>
    <w:tbl>
      <w:tblPr>
        <w:tblW w:w="5000" w:type="pct"/>
        <w:jc w:val="center"/>
        <w:tblCellMar>
          <w:left w:w="70" w:type="dxa"/>
          <w:right w:w="70" w:type="dxa"/>
        </w:tblCellMar>
        <w:tblLook w:val="04A0" w:firstRow="1" w:lastRow="0" w:firstColumn="1" w:lastColumn="0" w:noHBand="0" w:noVBand="1"/>
      </w:tblPr>
      <w:tblGrid>
        <w:gridCol w:w="2754"/>
        <w:gridCol w:w="896"/>
        <w:gridCol w:w="896"/>
        <w:gridCol w:w="895"/>
        <w:gridCol w:w="895"/>
        <w:gridCol w:w="834"/>
        <w:gridCol w:w="852"/>
        <w:gridCol w:w="907"/>
      </w:tblGrid>
      <w:tr w:rsidR="001049D6" w:rsidRPr="005A760B" w:rsidTr="009059E5">
        <w:trPr>
          <w:trHeight w:val="284"/>
          <w:jc w:val="center"/>
        </w:trPr>
        <w:tc>
          <w:tcPr>
            <w:tcW w:w="1542"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rPr>
                <w:sz w:val="16"/>
                <w:szCs w:val="16"/>
              </w:rPr>
            </w:pPr>
            <w:r>
              <w:rPr>
                <w:sz w:val="16"/>
                <w:szCs w:val="16"/>
              </w:rPr>
              <w:t>Adierazleak</w:t>
            </w:r>
          </w:p>
        </w:tc>
        <w:tc>
          <w:tcPr>
            <w:tcW w:w="502"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rPr>
            </w:pPr>
            <w:r>
              <w:rPr>
                <w:sz w:val="16"/>
                <w:szCs w:val="16"/>
              </w:rPr>
              <w:t>2014</w:t>
            </w:r>
          </w:p>
        </w:tc>
        <w:tc>
          <w:tcPr>
            <w:tcW w:w="502"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rPr>
            </w:pPr>
            <w:r>
              <w:rPr>
                <w:sz w:val="16"/>
                <w:szCs w:val="16"/>
              </w:rPr>
              <w:t>2015</w:t>
            </w:r>
          </w:p>
        </w:tc>
        <w:tc>
          <w:tcPr>
            <w:tcW w:w="501"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rPr>
            </w:pPr>
            <w:r>
              <w:rPr>
                <w:sz w:val="16"/>
                <w:szCs w:val="16"/>
              </w:rPr>
              <w:t>2016</w:t>
            </w:r>
          </w:p>
        </w:tc>
        <w:tc>
          <w:tcPr>
            <w:tcW w:w="501"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rPr>
            </w:pPr>
            <w:r>
              <w:rPr>
                <w:sz w:val="16"/>
                <w:szCs w:val="16"/>
              </w:rPr>
              <w:t>2017</w:t>
            </w:r>
          </w:p>
        </w:tc>
        <w:tc>
          <w:tcPr>
            <w:tcW w:w="467"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rPr>
            </w:pPr>
            <w:r>
              <w:rPr>
                <w:sz w:val="16"/>
                <w:szCs w:val="16"/>
              </w:rPr>
              <w:t>2018</w:t>
            </w:r>
          </w:p>
        </w:tc>
        <w:tc>
          <w:tcPr>
            <w:tcW w:w="477"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rPr>
                <w:sz w:val="16"/>
                <w:szCs w:val="16"/>
              </w:rPr>
            </w:pPr>
            <w:r>
              <w:rPr>
                <w:sz w:val="16"/>
                <w:szCs w:val="16"/>
              </w:rPr>
              <w:t>Aldea (%) 2018/14</w:t>
            </w:r>
          </w:p>
        </w:tc>
        <w:tc>
          <w:tcPr>
            <w:tcW w:w="508"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rPr>
            </w:pPr>
            <w:r>
              <w:rPr>
                <w:sz w:val="16"/>
                <w:szCs w:val="16"/>
              </w:rPr>
              <w:t>Aldea (%) 2018/17</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Diru-sarrerak, guztira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747,88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751,27</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765,30</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784,48</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839,48</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12</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Gastuak, guztira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720,77</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732,93</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717,40</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758,13</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787,98</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9</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4</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Zerga bidezko diru-sarrerak</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348,96</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359,12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371,55</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368,83</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385,04</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10</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4</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Transferentzien ondoriozko diru-sarrerak</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336,54</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323,05</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332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347,39</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390,26</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16</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12</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Funtzionamendu gastuak</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584,5</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591,74</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598,92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610,52</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626,02</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Kapitaleko gastuak</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94,68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79,57</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79,69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98,25</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125,09</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32</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27</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8857DE">
            <w:pPr>
              <w:pStyle w:val="cuatexto"/>
              <w:rPr>
                <w:rFonts w:cs="Calibri"/>
              </w:rPr>
            </w:pPr>
            <w:r>
              <w:t>Aurrekontuko emaitza ez-finantzarioa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56,02</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60,42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78,22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62,70</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81,22</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45</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30</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 xml:space="preserve">Aurrezki gordina </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110,94</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112,95</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123,24</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112,17</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126,60</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14</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13</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Finantza-zama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39,08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49,89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37,59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47,59</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35,00</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-10</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-26</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 xml:space="preserve">Aurrezki garbia </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71,8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63</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85,41</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64,58</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91,60</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28</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42</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Finantza-zamaren indizea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5,61</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7,08</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5,23</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6,58</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4,65</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-17</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-29</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Aurrezki gordina/diru-sarrera arruntak (%)</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15,83</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15,98</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17,15</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15,52</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16,82</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6</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8</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Zorpetze ahalmena (%)</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10,22</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9,19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11,92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8,94</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12,17</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19</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36</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rPr>
            </w:pPr>
            <w:r>
              <w:t>Zor bizia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337,96</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301,39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280,46</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234,26</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207,63</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-39</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-11</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8857DE">
            <w:pPr>
              <w:pStyle w:val="cuatexto"/>
              <w:rPr>
                <w:rFonts w:cs="Calibri"/>
              </w:rPr>
            </w:pPr>
            <w:r>
              <w:t>Gastu orokorren diruzaintzako soberakina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171,28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192,42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226,99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238,45</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250,65</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46</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rPr>
            </w:pPr>
            <w:r>
              <w:t>5</w:t>
            </w:r>
          </w:p>
        </w:tc>
      </w:tr>
    </w:tbl>
    <w:p w:rsidR="001049D6" w:rsidRPr="005A760B" w:rsidRDefault="001049D6" w:rsidP="00000E86">
      <w:pPr>
        <w:pStyle w:val="texto"/>
        <w:spacing w:before="240"/>
      </w:pPr>
      <w:r>
        <w:t>Aurreko taulako datuak aztertuta, honako hauek azpimarratu behar ditugu:</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spacing w:val="4"/>
        </w:rPr>
      </w:pPr>
      <w:r>
        <w:t>2017ko datuekin alderatuta, gastuak ehuneko lau igo ziren; diru-sarrerak, bestalde, ehuneko zazpi. 2014ko datuekin alderatuta izan duen bilakaera be</w:t>
      </w:r>
      <w:r>
        <w:t>r</w:t>
      </w:r>
      <w:r>
        <w:t>bera da, baina aldea ehuneko bederatzikoa izan da gastuetan eta ehuneko h</w:t>
      </w:r>
      <w:r>
        <w:t>a</w:t>
      </w:r>
      <w:r>
        <w:t>mabikoa diru-sarreretan.</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Kapitaleko gastuak 125,09 milioi izan ziren. Horixe izan da 2017ko ekita</w:t>
      </w:r>
      <w:r>
        <w:t>l</w:t>
      </w:r>
      <w:r>
        <w:t>diarekin alderatuta gehien igo den gastua, igoera % 27koa izan baita.</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2018an, toki sektore publikoak 91,6 milioiko aurrezki garbia eragin zuen, funtzionamendu gastuak eta zorraren finantza-zama ordaindu ondoren. A</w:t>
      </w:r>
      <w:r>
        <w:t>u</w:t>
      </w:r>
      <w:r>
        <w:t>rrezki hori 2014an lortutakoa baino ehuneko 28 handiagoa da, eta 2017ko dat</w:t>
      </w:r>
      <w:r>
        <w:t>u</w:t>
      </w:r>
      <w:r>
        <w:t>ekin alderatuta, ehuneko 42 igo da. Aurrezki gordinaren igoeraren ondorioz egon da gorakada hori, bai eta finantza-zamaren jaitsieraren ondorioz ere, a</w:t>
      </w:r>
      <w:r>
        <w:t>z</w:t>
      </w:r>
      <w:r>
        <w:t>ken hori ehuneko 26 murriztu baita 2017koaren aldean.</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spacing w:val="8"/>
        </w:rPr>
      </w:pPr>
      <w:r>
        <w:lastRenderedPageBreak/>
        <w:t>Nafarroako toki entitateen zor bizia 2018an 207,63 milioira igo zen, eh</w:t>
      </w:r>
      <w:r>
        <w:t>u</w:t>
      </w:r>
      <w:r>
        <w:t>neko 1,50eko batez besteko interes tasan eta 10,07 urteko batez besteko irau</w:t>
      </w:r>
      <w:r>
        <w:t>n</w:t>
      </w:r>
      <w:r>
        <w:t>gitze epearekin. Datuak 2014 eta 2017koekin alderatzen baditugu, ehuneko 39ko eta 11ko jaitsiera egon da, hurrenez hurren. Murrizketa hain nabarmenak egon dira, neurri batean, Aurrekontu Egonkortasunari eta Finantza Iraunkort</w:t>
      </w:r>
      <w:r>
        <w:t>a</w:t>
      </w:r>
      <w:r>
        <w:t>sunari buruzko apirilaren 27ko 2/2012 Lege Organikoaren (aurrerantzean, A</w:t>
      </w:r>
      <w:r>
        <w:t>E</w:t>
      </w:r>
      <w:r>
        <w:t>FILO) eskakizunen zioz, horien ondorioz 2018an zorra 32,7 milioitan amort</w:t>
      </w:r>
      <w:r>
        <w:t>i</w:t>
      </w:r>
      <w:r>
        <w:t>zatu baita. Itundutako zor berria, bestalde, 4,1 milioikoa soilik izan da.</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280"/>
        <w:ind w:left="0" w:firstLine="289"/>
        <w:rPr>
          <w:rFonts w:cs="Arial"/>
        </w:rPr>
      </w:pPr>
      <w:r>
        <w:t>Gastu orokorretarako diruzaintzako soberakina (hurrengo ekitaldietan ga</w:t>
      </w:r>
      <w:r>
        <w:t>s</w:t>
      </w:r>
      <w:r>
        <w:t>tuen aurrekontu aldaketak finantzatzeko erabili daitekeen baliabide soberakina) 2018an 250,65 milioira igo zen. Hala, 2014ko eta 2017ko datuekin alderatuta, goranzko joera izan zuen, ehuneko 46 eta ehuneko 5 igo baitzen, hurrenez h</w:t>
      </w:r>
      <w:r>
        <w:t>u</w:t>
      </w:r>
      <w:r>
        <w:t>rren.</w:t>
      </w:r>
    </w:p>
    <w:p w:rsidR="001049D6" w:rsidRPr="005A760B" w:rsidRDefault="001049D6" w:rsidP="009059E5">
      <w:pPr>
        <w:pStyle w:val="atitulo2"/>
        <w:spacing w:after="200"/>
        <w:rPr>
          <w:color w:val="auto"/>
        </w:rPr>
      </w:pPr>
      <w:bookmarkStart w:id="71" w:name="_Toc529773885"/>
      <w:bookmarkStart w:id="72" w:name="_Toc24100146"/>
      <w:bookmarkStart w:id="73" w:name="_Toc52348294"/>
      <w:bookmarkStart w:id="74" w:name="_Toc55547675"/>
      <w:r>
        <w:rPr>
          <w:color w:val="auto"/>
        </w:rPr>
        <w:t>V.4. Aurrekontu egonkortasunaren eta finantza iraunkortasunaren helb</w:t>
      </w:r>
      <w:r>
        <w:rPr>
          <w:color w:val="auto"/>
        </w:rPr>
        <w:t>u</w:t>
      </w:r>
      <w:r>
        <w:rPr>
          <w:color w:val="auto"/>
        </w:rPr>
        <w:t>ruak</w:t>
      </w:r>
      <w:bookmarkEnd w:id="71"/>
      <w:bookmarkEnd w:id="72"/>
      <w:bookmarkEnd w:id="73"/>
      <w:bookmarkEnd w:id="74"/>
    </w:p>
    <w:p w:rsidR="001049D6" w:rsidRPr="005A760B" w:rsidRDefault="001049D6" w:rsidP="009059E5">
      <w:pPr>
        <w:tabs>
          <w:tab w:val="center" w:pos="2835"/>
          <w:tab w:val="center" w:pos="3969"/>
          <w:tab w:val="center" w:pos="5103"/>
          <w:tab w:val="center" w:pos="6237"/>
          <w:tab w:val="center" w:pos="7371"/>
        </w:tabs>
        <w:spacing w:after="160"/>
        <w:ind w:firstLine="284"/>
        <w:rPr>
          <w:spacing w:val="6"/>
          <w:sz w:val="26"/>
          <w:szCs w:val="24"/>
        </w:rPr>
      </w:pPr>
      <w:r>
        <w:rPr>
          <w:sz w:val="26"/>
          <w:szCs w:val="24"/>
        </w:rPr>
        <w:t>AEFILOren arabera, “Toki Administrazio Publikoa”ren sektoreak honako zerga arau hauek bete behar ditu:</w:t>
      </w:r>
    </w:p>
    <w:p w:rsidR="001049D6" w:rsidRPr="005A760B" w:rsidRDefault="001049D6" w:rsidP="009059E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t xml:space="preserve"> Aurrekontu egonkortasuna, edo ekitaldiko oreka/finantzaketa gaitasuna, kontabilitate nazionaleko terminoetan neurtua.</w:t>
      </w:r>
    </w:p>
    <w:p w:rsidR="001049D6" w:rsidRPr="005A760B" w:rsidRDefault="001049D6" w:rsidP="009059E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t>Gastuaren araua, hots, 2018an sektoreko gastu zenbagarriak izan duen a</w:t>
      </w:r>
      <w:r>
        <w:t>l</w:t>
      </w:r>
      <w:r>
        <w:t>dea 2017ko gastuarekin alderatuta, ezin da izan BPGd-ren hazkundearen erref</w:t>
      </w:r>
      <w:r>
        <w:t>e</w:t>
      </w:r>
      <w:r>
        <w:t>rentzia tasa baino handiagoa; azken hori, ekitaldi honetarako, ehuneko 2,4an ezarri zen.</w:t>
      </w:r>
    </w:p>
    <w:p w:rsidR="001049D6" w:rsidRPr="00000E86" w:rsidRDefault="001049D6" w:rsidP="009059E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t>Zor publikoaren iraunkortasunak esan nahi du sektorearen zorrak, kontab</w:t>
      </w:r>
      <w:r>
        <w:t>i</w:t>
      </w:r>
      <w:r>
        <w:t>litate nazionaleko terminoetan, ezin duela gainditu diru-sarrera arrunten eh</w:t>
      </w:r>
      <w:r>
        <w:t>u</w:t>
      </w:r>
      <w:r>
        <w:t>neko 110a.</w:t>
      </w:r>
    </w:p>
    <w:p w:rsidR="001049D6" w:rsidRPr="005A760B" w:rsidRDefault="001049D6" w:rsidP="009059E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t>Merkataritza zorraren iraunkortasunak esan nahi du hornitzaileei ordai</w:t>
      </w:r>
      <w:r>
        <w:t>n</w:t>
      </w:r>
      <w:r>
        <w:t>tzeko batez besteko epeak ezin duela gainditu, orokorrean, 30 eguneko muga.</w:t>
      </w:r>
    </w:p>
    <w:p w:rsidR="001049D6" w:rsidRPr="005A760B" w:rsidRDefault="001049D6" w:rsidP="009059E5">
      <w:pPr>
        <w:tabs>
          <w:tab w:val="center" w:pos="2835"/>
          <w:tab w:val="center" w:pos="3969"/>
          <w:tab w:val="center" w:pos="5103"/>
          <w:tab w:val="center" w:pos="6237"/>
          <w:tab w:val="center" w:pos="7371"/>
        </w:tabs>
        <w:spacing w:after="160"/>
        <w:ind w:firstLine="284"/>
        <w:rPr>
          <w:spacing w:val="6"/>
          <w:sz w:val="26"/>
          <w:szCs w:val="24"/>
        </w:rPr>
      </w:pPr>
      <w:r>
        <w:rPr>
          <w:sz w:val="26"/>
          <w:szCs w:val="24"/>
        </w:rPr>
        <w:t>Arlo honetan, Toki Administrazioaren eta Despopulazioaren Zuzendaritza Nag</w:t>
      </w:r>
      <w:r>
        <w:rPr>
          <w:sz w:val="26"/>
          <w:szCs w:val="24"/>
        </w:rPr>
        <w:t>u</w:t>
      </w:r>
      <w:r>
        <w:rPr>
          <w:sz w:val="26"/>
          <w:szCs w:val="24"/>
        </w:rPr>
        <w:t>siak emandako informazioa toki entitateetara eta haien erakunde autonomoetara mugatzen da, kontabilitate nazionalaren terminoetan “Nafarroako Toki Administr</w:t>
      </w:r>
      <w:r>
        <w:rPr>
          <w:sz w:val="26"/>
          <w:szCs w:val="24"/>
        </w:rPr>
        <w:t>a</w:t>
      </w:r>
      <w:r>
        <w:rPr>
          <w:sz w:val="26"/>
          <w:szCs w:val="24"/>
        </w:rPr>
        <w:t>zio Publikoaren” sektorea berez egituratu gabe. Datu horien arabera, honako hau aipatu behar dugu:</w:t>
      </w:r>
    </w:p>
    <w:p w:rsidR="001049D6" w:rsidRPr="005A760B" w:rsidRDefault="00662271" w:rsidP="00000E86">
      <w:pPr>
        <w:tabs>
          <w:tab w:val="center" w:pos="2835"/>
          <w:tab w:val="center" w:pos="3969"/>
          <w:tab w:val="center" w:pos="5103"/>
          <w:tab w:val="center" w:pos="6237"/>
          <w:tab w:val="center" w:pos="7371"/>
        </w:tabs>
        <w:spacing w:after="40"/>
        <w:ind w:firstLine="284"/>
        <w:rPr>
          <w:spacing w:val="6"/>
          <w:sz w:val="26"/>
          <w:szCs w:val="24"/>
        </w:rPr>
      </w:pPr>
      <w:r>
        <w:rPr>
          <w:sz w:val="26"/>
          <w:szCs w:val="24"/>
        </w:rPr>
        <w:t>a) 2018an, toki sektore publikoaren finantzaketa gaitasuna 73,56 milioikoa da, hau da, aurreko ekitaldian baino ehuneko 25 gehiago; ondorioz, zerga arau hau bete egin da, hurrengo taula honetan ondorioztatu daitekeen bezala:</w:t>
      </w:r>
    </w:p>
    <w:p w:rsidR="001049D6" w:rsidRPr="005A760B" w:rsidRDefault="00AD4964" w:rsidP="009059E5">
      <w:pPr>
        <w:pStyle w:val="Prrafodelista"/>
        <w:tabs>
          <w:tab w:val="left" w:pos="567"/>
        </w:tabs>
        <w:spacing w:before="40" w:after="60"/>
        <w:ind w:left="284"/>
        <w:contextualSpacing w:val="0"/>
        <w:jc w:val="both"/>
        <w:rPr>
          <w:rFonts w:ascii="Arial Narrow" w:hAnsi="Arial Narrow"/>
          <w:spacing w:val="6"/>
          <w:sz w:val="26"/>
          <w:szCs w:val="24"/>
        </w:rPr>
      </w:pPr>
      <w:r>
        <w:rPr>
          <w:rFonts w:ascii="Arial Narrow" w:hAnsi="Arial Narrow"/>
        </w:rPr>
        <w:t xml:space="preserve">                                                                                                                                                                   (milioitan)</w:t>
      </w:r>
    </w:p>
    <w:tbl>
      <w:tblPr>
        <w:tblW w:w="8749" w:type="dxa"/>
        <w:jc w:val="center"/>
        <w:tblBorders>
          <w:top w:val="single" w:sz="4" w:space="0" w:color="auto"/>
          <w:bottom w:val="single" w:sz="4" w:space="0" w:color="auto"/>
        </w:tblBorders>
        <w:tblLook w:val="00A0" w:firstRow="1" w:lastRow="0" w:firstColumn="1" w:lastColumn="0" w:noHBand="0" w:noVBand="0"/>
      </w:tblPr>
      <w:tblGrid>
        <w:gridCol w:w="4485"/>
        <w:gridCol w:w="4264"/>
      </w:tblGrid>
      <w:tr w:rsidR="009059E5" w:rsidRPr="005A760B" w:rsidTr="009059E5">
        <w:trPr>
          <w:trHeight w:val="340"/>
          <w:jc w:val="center"/>
        </w:trPr>
        <w:tc>
          <w:tcPr>
            <w:tcW w:w="4485" w:type="dxa"/>
            <w:tcBorders>
              <w:top w:val="single" w:sz="4" w:space="0" w:color="auto"/>
              <w:bottom w:val="single" w:sz="4" w:space="0" w:color="auto"/>
            </w:tcBorders>
            <w:shd w:val="clear" w:color="auto" w:fill="FABF8F" w:themeFill="accent6" w:themeFillTint="99"/>
            <w:vAlign w:val="center"/>
          </w:tcPr>
          <w:p w:rsidR="009059E5" w:rsidRPr="005A760B" w:rsidRDefault="009059E5" w:rsidP="00662271">
            <w:pPr>
              <w:pStyle w:val="cuadroCabe"/>
            </w:pPr>
            <w:r>
              <w:t>Finantzaketaren gaitasuna/beharra</w:t>
            </w:r>
          </w:p>
        </w:tc>
        <w:tc>
          <w:tcPr>
            <w:tcW w:w="4264" w:type="dxa"/>
            <w:tcBorders>
              <w:top w:val="single" w:sz="4" w:space="0" w:color="auto"/>
              <w:bottom w:val="single" w:sz="4" w:space="0" w:color="auto"/>
            </w:tcBorders>
            <w:shd w:val="clear" w:color="auto" w:fill="FABF8F" w:themeFill="accent6" w:themeFillTint="99"/>
            <w:vAlign w:val="center"/>
          </w:tcPr>
          <w:p w:rsidR="009059E5" w:rsidRPr="005A760B" w:rsidRDefault="009059E5" w:rsidP="00662271">
            <w:pPr>
              <w:pStyle w:val="cuadroCabe"/>
              <w:jc w:val="right"/>
            </w:pPr>
            <w:r>
              <w:t>Zenbatekoa</w:t>
            </w:r>
          </w:p>
        </w:tc>
      </w:tr>
      <w:tr w:rsidR="009059E5" w:rsidRPr="005A760B" w:rsidTr="009059E5">
        <w:trPr>
          <w:trHeight w:val="284"/>
          <w:jc w:val="center"/>
        </w:trPr>
        <w:tc>
          <w:tcPr>
            <w:tcW w:w="4485" w:type="dxa"/>
            <w:tcBorders>
              <w:top w:val="single" w:sz="4" w:space="0" w:color="auto"/>
              <w:bottom w:val="single" w:sz="2" w:space="0" w:color="auto"/>
            </w:tcBorders>
            <w:vAlign w:val="center"/>
          </w:tcPr>
          <w:p w:rsidR="009059E5" w:rsidRPr="005A760B" w:rsidRDefault="009059E5" w:rsidP="001049D6">
            <w:pPr>
              <w:pStyle w:val="Prrafodelista"/>
              <w:spacing w:line="240" w:lineRule="atLeast"/>
              <w:ind w:left="0"/>
              <w:contextualSpacing w:val="0"/>
              <w:jc w:val="both"/>
              <w:rPr>
                <w:rFonts w:ascii="Arial Narrow" w:hAnsi="Arial Narrow"/>
                <w:spacing w:val="6"/>
              </w:rPr>
            </w:pPr>
            <w:r>
              <w:rPr>
                <w:rFonts w:ascii="Arial Narrow" w:hAnsi="Arial Narrow"/>
              </w:rPr>
              <w:lastRenderedPageBreak/>
              <w:t>Aurrekontuko saldo ez-finantzarioa</w:t>
            </w:r>
          </w:p>
        </w:tc>
        <w:tc>
          <w:tcPr>
            <w:tcW w:w="4264" w:type="dxa"/>
            <w:tcBorders>
              <w:top w:val="single" w:sz="4" w:space="0" w:color="auto"/>
              <w:bottom w:val="single" w:sz="2" w:space="0" w:color="auto"/>
            </w:tcBorders>
            <w:vAlign w:val="center"/>
          </w:tcPr>
          <w:p w:rsidR="009059E5" w:rsidRPr="005A760B" w:rsidRDefault="009059E5" w:rsidP="00662271">
            <w:pPr>
              <w:pStyle w:val="Prrafodelista"/>
              <w:spacing w:line="240" w:lineRule="atLeast"/>
              <w:ind w:left="0"/>
              <w:contextualSpacing w:val="0"/>
              <w:jc w:val="right"/>
              <w:rPr>
                <w:rFonts w:ascii="Arial Narrow" w:hAnsi="Arial Narrow"/>
                <w:spacing w:val="6"/>
              </w:rPr>
            </w:pPr>
            <w:r>
              <w:rPr>
                <w:rFonts w:ascii="Arial Narrow" w:hAnsi="Arial Narrow"/>
              </w:rPr>
              <w:t>81,22</w:t>
            </w:r>
          </w:p>
        </w:tc>
      </w:tr>
      <w:tr w:rsidR="009059E5" w:rsidRPr="005A760B" w:rsidTr="009059E5">
        <w:trPr>
          <w:trHeight w:val="284"/>
          <w:jc w:val="center"/>
        </w:trPr>
        <w:tc>
          <w:tcPr>
            <w:tcW w:w="4485" w:type="dxa"/>
            <w:tcBorders>
              <w:top w:val="single" w:sz="2" w:space="0" w:color="auto"/>
              <w:bottom w:val="single" w:sz="4" w:space="0" w:color="auto"/>
            </w:tcBorders>
            <w:vAlign w:val="center"/>
          </w:tcPr>
          <w:p w:rsidR="009059E5" w:rsidRPr="005A760B" w:rsidRDefault="009059E5" w:rsidP="001049D6">
            <w:pPr>
              <w:pStyle w:val="Prrafodelista"/>
              <w:spacing w:line="240" w:lineRule="atLeast"/>
              <w:ind w:left="0"/>
              <w:contextualSpacing w:val="0"/>
              <w:jc w:val="both"/>
              <w:rPr>
                <w:rFonts w:ascii="Arial Narrow" w:hAnsi="Arial Narrow"/>
                <w:spacing w:val="6"/>
              </w:rPr>
            </w:pPr>
            <w:r>
              <w:rPr>
                <w:rFonts w:ascii="Arial Narrow" w:hAnsi="Arial Narrow"/>
              </w:rPr>
              <w:t>Doikuntzak:</w:t>
            </w:r>
          </w:p>
          <w:p w:rsidR="009059E5" w:rsidRPr="005A760B" w:rsidRDefault="009059E5" w:rsidP="00AD4964">
            <w:pPr>
              <w:pStyle w:val="Prrafodelista"/>
              <w:spacing w:line="240" w:lineRule="atLeast"/>
              <w:ind w:left="0"/>
              <w:contextualSpacing w:val="0"/>
              <w:jc w:val="both"/>
              <w:rPr>
                <w:rFonts w:ascii="Arial Narrow" w:hAnsi="Arial Narrow"/>
                <w:spacing w:val="6"/>
              </w:rPr>
            </w:pPr>
            <w:r>
              <w:rPr>
                <w:rFonts w:ascii="Arial Narrow" w:hAnsi="Arial Narrow"/>
              </w:rPr>
              <w:t>Diru-bilketa ez-seguruko diru-sarrerak</w:t>
            </w:r>
          </w:p>
          <w:p w:rsidR="009059E5" w:rsidRPr="005A760B" w:rsidRDefault="009059E5" w:rsidP="00AD4964">
            <w:pPr>
              <w:pStyle w:val="Prrafodelista"/>
              <w:spacing w:line="240" w:lineRule="atLeast"/>
              <w:ind w:left="0"/>
              <w:contextualSpacing w:val="0"/>
              <w:jc w:val="both"/>
              <w:rPr>
                <w:rFonts w:ascii="Arial Narrow" w:hAnsi="Arial Narrow"/>
                <w:spacing w:val="6"/>
              </w:rPr>
            </w:pPr>
            <w:r>
              <w:rPr>
                <w:rFonts w:ascii="Arial Narrow" w:hAnsi="Arial Narrow"/>
              </w:rPr>
              <w:t>Beste administrazio publiko batzuengandik jasotako tran</w:t>
            </w:r>
            <w:r>
              <w:rPr>
                <w:rFonts w:ascii="Arial Narrow" w:hAnsi="Arial Narrow"/>
              </w:rPr>
              <w:t>s</w:t>
            </w:r>
            <w:r>
              <w:rPr>
                <w:rFonts w:ascii="Arial Narrow" w:hAnsi="Arial Narrow"/>
              </w:rPr>
              <w:t>ferentziak</w:t>
            </w:r>
          </w:p>
        </w:tc>
        <w:tc>
          <w:tcPr>
            <w:tcW w:w="4264" w:type="dxa"/>
            <w:tcBorders>
              <w:top w:val="single" w:sz="2" w:space="0" w:color="auto"/>
              <w:bottom w:val="single" w:sz="4" w:space="0" w:color="auto"/>
            </w:tcBorders>
            <w:vAlign w:val="center"/>
          </w:tcPr>
          <w:p w:rsidR="009059E5" w:rsidRPr="005A760B" w:rsidRDefault="009059E5" w:rsidP="00662271">
            <w:pPr>
              <w:pStyle w:val="Prrafodelista"/>
              <w:spacing w:line="240" w:lineRule="atLeast"/>
              <w:ind w:left="0"/>
              <w:contextualSpacing w:val="0"/>
              <w:jc w:val="right"/>
              <w:rPr>
                <w:rFonts w:ascii="Arial Narrow" w:hAnsi="Arial Narrow"/>
                <w:spacing w:val="6"/>
              </w:rPr>
            </w:pPr>
          </w:p>
          <w:p w:rsidR="009059E5" w:rsidRPr="005A760B" w:rsidRDefault="009059E5" w:rsidP="00AD4964">
            <w:pPr>
              <w:pStyle w:val="Prrafodelista"/>
              <w:spacing w:line="240" w:lineRule="atLeast"/>
              <w:ind w:left="0"/>
              <w:contextualSpacing w:val="0"/>
              <w:jc w:val="right"/>
              <w:rPr>
                <w:rFonts w:ascii="Arial Narrow" w:hAnsi="Arial Narrow"/>
                <w:spacing w:val="6"/>
              </w:rPr>
            </w:pPr>
            <w:r>
              <w:rPr>
                <w:rFonts w:ascii="Arial Narrow" w:hAnsi="Arial Narrow"/>
              </w:rPr>
              <w:t>(12,08)</w:t>
            </w:r>
          </w:p>
          <w:p w:rsidR="009059E5" w:rsidRPr="005A760B" w:rsidRDefault="009059E5" w:rsidP="00662271">
            <w:pPr>
              <w:pStyle w:val="Prrafodelista"/>
              <w:spacing w:line="240" w:lineRule="atLeast"/>
              <w:ind w:left="0"/>
              <w:contextualSpacing w:val="0"/>
              <w:jc w:val="right"/>
              <w:rPr>
                <w:rFonts w:ascii="Arial Narrow" w:hAnsi="Arial Narrow"/>
                <w:spacing w:val="6"/>
              </w:rPr>
            </w:pPr>
            <w:r>
              <w:rPr>
                <w:rFonts w:ascii="Arial Narrow" w:hAnsi="Arial Narrow"/>
              </w:rPr>
              <w:t>4,42</w:t>
            </w:r>
          </w:p>
        </w:tc>
      </w:tr>
      <w:tr w:rsidR="009059E5" w:rsidRPr="005A760B" w:rsidTr="009059E5">
        <w:trPr>
          <w:trHeight w:val="284"/>
          <w:jc w:val="center"/>
        </w:trPr>
        <w:tc>
          <w:tcPr>
            <w:tcW w:w="4485" w:type="dxa"/>
            <w:tcBorders>
              <w:top w:val="single" w:sz="4" w:space="0" w:color="auto"/>
              <w:bottom w:val="single" w:sz="4" w:space="0" w:color="auto"/>
            </w:tcBorders>
            <w:shd w:val="clear" w:color="auto" w:fill="FABF8F" w:themeFill="accent6" w:themeFillTint="99"/>
            <w:vAlign w:val="center"/>
          </w:tcPr>
          <w:p w:rsidR="009059E5" w:rsidRPr="005A760B" w:rsidRDefault="009059E5" w:rsidP="001049D6">
            <w:pPr>
              <w:pStyle w:val="Prrafodelista"/>
              <w:ind w:left="0"/>
              <w:contextualSpacing w:val="0"/>
              <w:jc w:val="both"/>
              <w:rPr>
                <w:rFonts w:ascii="Arial" w:hAnsi="Arial" w:cs="Arial"/>
                <w:spacing w:val="6"/>
                <w:sz w:val="18"/>
                <w:szCs w:val="18"/>
              </w:rPr>
            </w:pPr>
            <w:r>
              <w:rPr>
                <w:rFonts w:ascii="Arial" w:hAnsi="Arial"/>
                <w:sz w:val="18"/>
                <w:szCs w:val="18"/>
              </w:rPr>
              <w:t>2018ko finantzaketa gaitasuna</w:t>
            </w:r>
          </w:p>
        </w:tc>
        <w:tc>
          <w:tcPr>
            <w:tcW w:w="4264" w:type="dxa"/>
            <w:tcBorders>
              <w:top w:val="single" w:sz="4" w:space="0" w:color="auto"/>
              <w:bottom w:val="single" w:sz="4" w:space="0" w:color="auto"/>
            </w:tcBorders>
            <w:shd w:val="clear" w:color="auto" w:fill="FABF8F" w:themeFill="accent6" w:themeFillTint="99"/>
            <w:vAlign w:val="center"/>
          </w:tcPr>
          <w:p w:rsidR="009059E5" w:rsidRPr="005A760B" w:rsidRDefault="009059E5" w:rsidP="00662271">
            <w:pPr>
              <w:pStyle w:val="Prrafodelista"/>
              <w:ind w:left="0"/>
              <w:contextualSpacing w:val="0"/>
              <w:jc w:val="right"/>
              <w:rPr>
                <w:rFonts w:ascii="Arial" w:hAnsi="Arial" w:cs="Arial"/>
                <w:spacing w:val="6"/>
                <w:sz w:val="18"/>
                <w:szCs w:val="18"/>
              </w:rPr>
            </w:pPr>
            <w:r>
              <w:rPr>
                <w:rFonts w:ascii="Arial" w:hAnsi="Arial"/>
                <w:sz w:val="18"/>
                <w:szCs w:val="18"/>
              </w:rPr>
              <w:t>73,56</w:t>
            </w:r>
          </w:p>
        </w:tc>
      </w:tr>
    </w:tbl>
    <w:p w:rsidR="001049D6" w:rsidRPr="005A760B" w:rsidRDefault="00662271" w:rsidP="00662271">
      <w:pPr>
        <w:tabs>
          <w:tab w:val="center" w:pos="2835"/>
          <w:tab w:val="center" w:pos="3969"/>
          <w:tab w:val="center" w:pos="5103"/>
          <w:tab w:val="center" w:pos="6237"/>
          <w:tab w:val="center" w:pos="7371"/>
        </w:tabs>
        <w:spacing w:before="240"/>
        <w:ind w:firstLine="284"/>
        <w:rPr>
          <w:spacing w:val="6"/>
          <w:sz w:val="26"/>
          <w:szCs w:val="24"/>
        </w:rPr>
      </w:pPr>
      <w:r>
        <w:rPr>
          <w:sz w:val="26"/>
          <w:szCs w:val="24"/>
        </w:rPr>
        <w:t>b) Sektorearen zor bizia 2018ko abenduaren 31n 207,63 milioikoa zen, hau da, diru-sarrera arrunten ehuneko 28. Portzentaje hori legeria indardunean ezarritako ehuneko 110eko mugatik beherakoa da; horrenbestez, arau hori bete egiten da.</w:t>
      </w:r>
    </w:p>
    <w:p w:rsidR="001049D6" w:rsidRPr="005A760B" w:rsidRDefault="00662271" w:rsidP="00662271">
      <w:pPr>
        <w:tabs>
          <w:tab w:val="center" w:pos="2835"/>
          <w:tab w:val="center" w:pos="3969"/>
          <w:tab w:val="center" w:pos="5103"/>
          <w:tab w:val="center" w:pos="6237"/>
          <w:tab w:val="center" w:pos="7371"/>
        </w:tabs>
        <w:spacing w:before="120" w:after="240"/>
        <w:ind w:firstLine="284"/>
        <w:rPr>
          <w:spacing w:val="6"/>
          <w:sz w:val="26"/>
          <w:szCs w:val="24"/>
        </w:rPr>
      </w:pPr>
      <w:r>
        <w:rPr>
          <w:sz w:val="26"/>
          <w:szCs w:val="24"/>
        </w:rPr>
        <w:t>c) Ez da informaziorik aurkeztu gastuaren arauari eta merkataritza zorra ordai</w:t>
      </w:r>
      <w:r>
        <w:rPr>
          <w:sz w:val="26"/>
          <w:szCs w:val="24"/>
        </w:rPr>
        <w:t>n</w:t>
      </w:r>
      <w:r>
        <w:rPr>
          <w:sz w:val="26"/>
          <w:szCs w:val="24"/>
        </w:rPr>
        <w:t>tzeko epeei buruz. Azken arau honetan egiaztatzen ahal izan denez, Ogasun Mini</w:t>
      </w:r>
      <w:r>
        <w:rPr>
          <w:sz w:val="26"/>
          <w:szCs w:val="24"/>
        </w:rPr>
        <w:t>s</w:t>
      </w:r>
      <w:r>
        <w:rPr>
          <w:sz w:val="26"/>
          <w:szCs w:val="24"/>
        </w:rPr>
        <w:t>terioaren argitalpenaren arabera, Nafarroako 56-61 toki entitateen informazioa so</w:t>
      </w:r>
      <w:r>
        <w:rPr>
          <w:sz w:val="26"/>
          <w:szCs w:val="24"/>
        </w:rPr>
        <w:t>i</w:t>
      </w:r>
      <w:r>
        <w:rPr>
          <w:sz w:val="26"/>
          <w:szCs w:val="24"/>
        </w:rPr>
        <w:t>lik ageri da 2018ko lau hiruhilekoetarako; horri jarraikiz, ordainketak egiteko batez besteko aldia, urteko azken hiruhilekoaren batez bestekoa kontuan hartuta, 15,42 egunekoa da, hau da, ezarritako 30 eguneko epearen mugatik behera dago. Minist</w:t>
      </w:r>
      <w:r>
        <w:rPr>
          <w:sz w:val="26"/>
          <w:szCs w:val="24"/>
        </w:rPr>
        <w:t>e</w:t>
      </w:r>
      <w:r>
        <w:rPr>
          <w:sz w:val="26"/>
          <w:szCs w:val="24"/>
        </w:rPr>
        <w:t>riora datuak bidaltzen dituzten entitateak Nafarroako toki entitate guztien artean ehuneko zortzi baino ez dira.</w:t>
      </w:r>
    </w:p>
    <w:p w:rsidR="00662271" w:rsidRPr="005A760B" w:rsidRDefault="00662271">
      <w:pPr>
        <w:spacing w:after="0"/>
        <w:ind w:firstLine="0"/>
        <w:jc w:val="left"/>
        <w:rPr>
          <w:rFonts w:ascii="Arial" w:hAnsi="Arial"/>
          <w:b/>
          <w:kern w:val="28"/>
          <w:sz w:val="25"/>
          <w:szCs w:val="26"/>
        </w:rPr>
      </w:pPr>
      <w:bookmarkStart w:id="75" w:name="_Toc24100147"/>
      <w:bookmarkStart w:id="76" w:name="_Toc52348295"/>
      <w:r>
        <w:br w:type="page"/>
      </w:r>
    </w:p>
    <w:p w:rsidR="001049D6" w:rsidRPr="005A760B" w:rsidRDefault="001049D6" w:rsidP="001049D6">
      <w:pPr>
        <w:pStyle w:val="atitulo1"/>
        <w:rPr>
          <w:color w:val="auto"/>
        </w:rPr>
      </w:pPr>
      <w:bookmarkStart w:id="77" w:name="_Toc55547676"/>
      <w:r>
        <w:rPr>
          <w:color w:val="auto"/>
        </w:rPr>
        <w:lastRenderedPageBreak/>
        <w:t>VI. Kontratazio administratiboa</w:t>
      </w:r>
      <w:bookmarkEnd w:id="75"/>
      <w:bookmarkEnd w:id="76"/>
      <w:bookmarkEnd w:id="77"/>
    </w:p>
    <w:p w:rsidR="001049D6" w:rsidRPr="005A760B" w:rsidRDefault="001049D6" w:rsidP="00B5121B">
      <w:pPr>
        <w:pStyle w:val="texto"/>
      </w:pPr>
      <w:r>
        <w:t>Atal honetan, toki entitateek eta beren menpeko erakundeek 2018. urtean a</w:t>
      </w:r>
      <w:r>
        <w:t>d</w:t>
      </w:r>
      <w:r>
        <w:t>judikatutako kontratuak aztertzen dira, Kontratazio Publikoko Batzak kudeat</w:t>
      </w:r>
      <w:r>
        <w:t>u</w:t>
      </w:r>
      <w:r>
        <w:t xml:space="preserve">tako kontratuen erregistroko informazioaren arabera. </w:t>
      </w:r>
    </w:p>
    <w:p w:rsidR="001049D6" w:rsidRPr="005A760B" w:rsidRDefault="001049D6" w:rsidP="001049D6">
      <w:pPr>
        <w:pStyle w:val="texto"/>
        <w:spacing w:after="240"/>
      </w:pPr>
      <w:r>
        <w:t>Toki entitateek adjudikatutako kontratuen oinarrizko datuak honako hauek izan ziren:</w:t>
      </w:r>
    </w:p>
    <w:tbl>
      <w:tblPr>
        <w:tblW w:w="4984" w:type="pct"/>
        <w:jc w:val="center"/>
        <w:tblCellMar>
          <w:left w:w="70" w:type="dxa"/>
          <w:right w:w="70" w:type="dxa"/>
        </w:tblCellMar>
        <w:tblLook w:val="04A0" w:firstRow="1" w:lastRow="0" w:firstColumn="1" w:lastColumn="0" w:noHBand="0" w:noVBand="1"/>
      </w:tblPr>
      <w:tblGrid>
        <w:gridCol w:w="2006"/>
        <w:gridCol w:w="605"/>
        <w:gridCol w:w="1046"/>
        <w:gridCol w:w="192"/>
        <w:gridCol w:w="541"/>
        <w:gridCol w:w="1046"/>
        <w:gridCol w:w="192"/>
        <w:gridCol w:w="494"/>
        <w:gridCol w:w="1046"/>
        <w:gridCol w:w="192"/>
        <w:gridCol w:w="494"/>
        <w:gridCol w:w="1046"/>
      </w:tblGrid>
      <w:tr w:rsidR="00B5121B" w:rsidRPr="005A760B" w:rsidTr="00667FE9">
        <w:trPr>
          <w:trHeight w:val="227"/>
          <w:jc w:val="center"/>
        </w:trPr>
        <w:tc>
          <w:tcPr>
            <w:tcW w:w="1159" w:type="pct"/>
            <w:vMerge w:val="restar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rPr>
                <w:sz w:val="16"/>
                <w:szCs w:val="16"/>
              </w:rPr>
            </w:pPr>
            <w:r>
              <w:rPr>
                <w:sz w:val="16"/>
                <w:szCs w:val="16"/>
              </w:rPr>
              <w:t>Kontratu mota</w:t>
            </w:r>
          </w:p>
        </w:tc>
        <w:tc>
          <w:tcPr>
            <w:tcW w:w="954"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2D7C75">
            <w:pPr>
              <w:pStyle w:val="cuadroCabe"/>
              <w:jc w:val="center"/>
              <w:rPr>
                <w:rFonts w:cs="Arial"/>
                <w:sz w:val="16"/>
                <w:szCs w:val="16"/>
              </w:rPr>
            </w:pPr>
            <w:r>
              <w:rPr>
                <w:sz w:val="16"/>
                <w:szCs w:val="16"/>
              </w:rPr>
              <w:t>Udalak</w:t>
            </w:r>
          </w:p>
        </w:tc>
        <w:tc>
          <w:tcPr>
            <w:tcW w:w="110"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rPr>
                <w:rFonts w:cs="Arial"/>
                <w:sz w:val="16"/>
                <w:szCs w:val="16"/>
                <w:lang w:val="es-ES" w:eastAsia="es-ES"/>
              </w:rPr>
            </w:pPr>
          </w:p>
        </w:tc>
        <w:tc>
          <w:tcPr>
            <w:tcW w:w="878"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2D7C75">
            <w:pPr>
              <w:pStyle w:val="cuadroCabe"/>
              <w:jc w:val="center"/>
              <w:rPr>
                <w:rFonts w:cs="Arial"/>
                <w:sz w:val="16"/>
                <w:szCs w:val="16"/>
              </w:rPr>
            </w:pPr>
            <w:r>
              <w:rPr>
                <w:sz w:val="16"/>
                <w:szCs w:val="16"/>
              </w:rPr>
              <w:t>Kontzejuak</w:t>
            </w:r>
          </w:p>
        </w:tc>
        <w:tc>
          <w:tcPr>
            <w:tcW w:w="110"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rPr>
                <w:rFonts w:cs="Arial"/>
                <w:sz w:val="16"/>
                <w:szCs w:val="16"/>
                <w:lang w:val="es-ES" w:eastAsia="es-ES"/>
              </w:rPr>
            </w:pPr>
          </w:p>
        </w:tc>
        <w:tc>
          <w:tcPr>
            <w:tcW w:w="849"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7FE9">
            <w:pPr>
              <w:pStyle w:val="cuadroCabe"/>
              <w:jc w:val="right"/>
              <w:rPr>
                <w:rFonts w:cs="Arial"/>
                <w:sz w:val="16"/>
                <w:szCs w:val="16"/>
              </w:rPr>
            </w:pPr>
            <w:r>
              <w:rPr>
                <w:sz w:val="16"/>
                <w:szCs w:val="16"/>
              </w:rPr>
              <w:t>Mankomunitateak</w:t>
            </w:r>
          </w:p>
        </w:tc>
        <w:tc>
          <w:tcPr>
            <w:tcW w:w="110"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rPr>
                <w:rFonts w:cs="Arial"/>
                <w:sz w:val="16"/>
                <w:szCs w:val="16"/>
                <w:lang w:val="es-ES" w:eastAsia="es-ES"/>
              </w:rPr>
            </w:pPr>
          </w:p>
        </w:tc>
        <w:tc>
          <w:tcPr>
            <w:tcW w:w="830"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B5121B" w:rsidP="002D7C75">
            <w:pPr>
              <w:pStyle w:val="cuadroCabe"/>
              <w:jc w:val="center"/>
              <w:rPr>
                <w:rFonts w:cs="Arial"/>
                <w:sz w:val="16"/>
                <w:szCs w:val="16"/>
              </w:rPr>
            </w:pPr>
            <w:r>
              <w:rPr>
                <w:sz w:val="16"/>
                <w:szCs w:val="16"/>
              </w:rPr>
              <w:t>Guztira</w:t>
            </w:r>
          </w:p>
        </w:tc>
      </w:tr>
      <w:tr w:rsidR="00B5121B" w:rsidRPr="005A760B" w:rsidTr="00B5121B">
        <w:trPr>
          <w:trHeight w:val="227"/>
          <w:jc w:val="center"/>
        </w:trPr>
        <w:tc>
          <w:tcPr>
            <w:tcW w:w="1159" w:type="pct"/>
            <w:vMerge/>
            <w:tcBorders>
              <w:top w:val="single" w:sz="4" w:space="0" w:color="auto"/>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rPr>
                <w:sz w:val="16"/>
                <w:szCs w:val="16"/>
                <w:lang w:val="es-ES" w:eastAsia="es-ES"/>
              </w:rPr>
            </w:pPr>
          </w:p>
        </w:tc>
        <w:tc>
          <w:tcPr>
            <w:tcW w:w="372" w:type="pct"/>
            <w:tcBorders>
              <w:top w:val="nil"/>
              <w:left w:val="nil"/>
              <w:bottom w:val="single" w:sz="2"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rFonts w:cs="Arial"/>
                <w:sz w:val="16"/>
                <w:szCs w:val="16"/>
              </w:rPr>
            </w:pPr>
            <w:r>
              <w:rPr>
                <w:sz w:val="16"/>
                <w:szCs w:val="16"/>
              </w:rPr>
              <w:t>Kop.</w:t>
            </w:r>
          </w:p>
        </w:tc>
        <w:tc>
          <w:tcPr>
            <w:tcW w:w="583"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rPr>
            </w:pPr>
            <w:r>
              <w:rPr>
                <w:sz w:val="16"/>
                <w:szCs w:val="16"/>
              </w:rPr>
              <w:t xml:space="preserve">Zenbatekoa </w:t>
            </w:r>
          </w:p>
        </w:tc>
        <w:tc>
          <w:tcPr>
            <w:tcW w:w="110"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rPr>
            </w:pPr>
            <w:r>
              <w:rPr>
                <w:sz w:val="16"/>
                <w:szCs w:val="16"/>
              </w:rPr>
              <w:t> </w:t>
            </w:r>
          </w:p>
        </w:tc>
        <w:tc>
          <w:tcPr>
            <w:tcW w:w="350" w:type="pct"/>
            <w:tcBorders>
              <w:top w:val="nil"/>
              <w:left w:val="nil"/>
              <w:bottom w:val="single" w:sz="2"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rFonts w:cs="Arial"/>
                <w:sz w:val="16"/>
                <w:szCs w:val="16"/>
              </w:rPr>
            </w:pPr>
            <w:r>
              <w:rPr>
                <w:sz w:val="16"/>
                <w:szCs w:val="16"/>
              </w:rPr>
              <w:t>Kop.</w:t>
            </w:r>
          </w:p>
        </w:tc>
        <w:tc>
          <w:tcPr>
            <w:tcW w:w="529"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rPr>
            </w:pPr>
            <w:r>
              <w:rPr>
                <w:sz w:val="16"/>
                <w:szCs w:val="16"/>
              </w:rPr>
              <w:t xml:space="preserve">Zenbatekoa </w:t>
            </w:r>
          </w:p>
        </w:tc>
        <w:tc>
          <w:tcPr>
            <w:tcW w:w="110"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rPr>
            </w:pPr>
            <w:r>
              <w:rPr>
                <w:sz w:val="16"/>
                <w:szCs w:val="16"/>
              </w:rPr>
              <w:t> </w:t>
            </w:r>
          </w:p>
        </w:tc>
        <w:tc>
          <w:tcPr>
            <w:tcW w:w="259"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rPr>
            </w:pPr>
            <w:r>
              <w:rPr>
                <w:sz w:val="16"/>
                <w:szCs w:val="16"/>
              </w:rPr>
              <w:t>Kop.</w:t>
            </w:r>
          </w:p>
        </w:tc>
        <w:tc>
          <w:tcPr>
            <w:tcW w:w="590"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rPr>
            </w:pPr>
            <w:r>
              <w:rPr>
                <w:sz w:val="16"/>
                <w:szCs w:val="16"/>
              </w:rPr>
              <w:t xml:space="preserve">Zenbatekoa </w:t>
            </w:r>
          </w:p>
        </w:tc>
        <w:tc>
          <w:tcPr>
            <w:tcW w:w="110"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rPr>
            </w:pPr>
            <w:r>
              <w:rPr>
                <w:sz w:val="16"/>
                <w:szCs w:val="16"/>
              </w:rPr>
              <w:t> </w:t>
            </w:r>
          </w:p>
        </w:tc>
        <w:tc>
          <w:tcPr>
            <w:tcW w:w="247" w:type="pct"/>
            <w:tcBorders>
              <w:top w:val="nil"/>
              <w:left w:val="nil"/>
              <w:bottom w:val="single" w:sz="2"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rFonts w:cs="Arial"/>
                <w:sz w:val="16"/>
                <w:szCs w:val="16"/>
              </w:rPr>
            </w:pPr>
            <w:r>
              <w:rPr>
                <w:sz w:val="16"/>
                <w:szCs w:val="16"/>
              </w:rPr>
              <w:t>Kop.</w:t>
            </w:r>
          </w:p>
        </w:tc>
        <w:tc>
          <w:tcPr>
            <w:tcW w:w="583"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rPr>
            </w:pPr>
            <w:r>
              <w:rPr>
                <w:sz w:val="16"/>
                <w:szCs w:val="16"/>
              </w:rPr>
              <w:t xml:space="preserve">Zenbatekoa </w:t>
            </w:r>
          </w:p>
        </w:tc>
      </w:tr>
      <w:tr w:rsidR="001049D6" w:rsidRPr="005A760B" w:rsidTr="00B5121B">
        <w:trPr>
          <w:trHeight w:val="300"/>
          <w:jc w:val="center"/>
        </w:trPr>
        <w:tc>
          <w:tcPr>
            <w:tcW w:w="115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pPr>
            <w:r>
              <w:t>Obrak</w:t>
            </w:r>
          </w:p>
        </w:tc>
        <w:tc>
          <w:tcPr>
            <w:tcW w:w="37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224</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F96C33">
            <w:pPr>
              <w:pStyle w:val="cuatexto"/>
              <w:jc w:val="right"/>
            </w:pPr>
            <w:r>
              <w:t>44.381.705</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35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10</w:t>
            </w:r>
          </w:p>
        </w:tc>
        <w:tc>
          <w:tcPr>
            <w:tcW w:w="52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2.070.849</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25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34</w:t>
            </w:r>
          </w:p>
        </w:tc>
        <w:tc>
          <w:tcPr>
            <w:tcW w:w="59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20.020.280</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24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268</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F96C33">
            <w:pPr>
              <w:pStyle w:val="cuatexto"/>
              <w:jc w:val="right"/>
            </w:pPr>
            <w:r>
              <w:t>66.472.834</w:t>
            </w:r>
          </w:p>
        </w:tc>
      </w:tr>
      <w:tr w:rsidR="001049D6" w:rsidRPr="005A760B" w:rsidTr="00B5121B">
        <w:trPr>
          <w:trHeight w:val="300"/>
          <w:jc w:val="center"/>
        </w:trPr>
        <w:tc>
          <w:tcPr>
            <w:tcW w:w="115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pPr>
            <w:r>
              <w:t>Zerbitzuak</w:t>
            </w:r>
          </w:p>
        </w:tc>
        <w:tc>
          <w:tcPr>
            <w:tcW w:w="37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114</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9.608.470</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 </w:t>
            </w:r>
          </w:p>
        </w:tc>
        <w:tc>
          <w:tcPr>
            <w:tcW w:w="35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3</w:t>
            </w:r>
          </w:p>
        </w:tc>
        <w:tc>
          <w:tcPr>
            <w:tcW w:w="52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56.216</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 </w:t>
            </w:r>
          </w:p>
        </w:tc>
        <w:tc>
          <w:tcPr>
            <w:tcW w:w="25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6</w:t>
            </w:r>
          </w:p>
        </w:tc>
        <w:tc>
          <w:tcPr>
            <w:tcW w:w="59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574.790</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 </w:t>
            </w:r>
          </w:p>
        </w:tc>
        <w:tc>
          <w:tcPr>
            <w:tcW w:w="24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123</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F96C33">
            <w:pPr>
              <w:pStyle w:val="cuatexto"/>
              <w:jc w:val="right"/>
            </w:pPr>
            <w:r>
              <w:t>10.239.476</w:t>
            </w:r>
          </w:p>
        </w:tc>
      </w:tr>
      <w:tr w:rsidR="001049D6" w:rsidRPr="005A760B" w:rsidTr="00B5121B">
        <w:trPr>
          <w:trHeight w:val="300"/>
          <w:jc w:val="center"/>
        </w:trPr>
        <w:tc>
          <w:tcPr>
            <w:tcW w:w="115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pPr>
            <w:r>
              <w:t>Hornidurak</w:t>
            </w:r>
          </w:p>
        </w:tc>
        <w:tc>
          <w:tcPr>
            <w:tcW w:w="37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38</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2.087.408</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35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 </w:t>
            </w:r>
          </w:p>
        </w:tc>
        <w:tc>
          <w:tcPr>
            <w:tcW w:w="52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 </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25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6</w:t>
            </w:r>
          </w:p>
        </w:tc>
        <w:tc>
          <w:tcPr>
            <w:tcW w:w="59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2.063.898</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24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44</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4.151.306</w:t>
            </w:r>
          </w:p>
        </w:tc>
      </w:tr>
      <w:tr w:rsidR="001049D6" w:rsidRPr="005A760B" w:rsidTr="00B5121B">
        <w:trPr>
          <w:trHeight w:val="300"/>
          <w:jc w:val="center"/>
        </w:trPr>
        <w:tc>
          <w:tcPr>
            <w:tcW w:w="115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pPr>
            <w:r>
              <w:t>Zerbitzu emakidak</w:t>
            </w:r>
          </w:p>
        </w:tc>
        <w:tc>
          <w:tcPr>
            <w:tcW w:w="37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17</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F96C33" w:rsidP="00662271">
            <w:pPr>
              <w:pStyle w:val="cuatexto"/>
              <w:jc w:val="right"/>
            </w:pPr>
            <w:r>
              <w:t>508.611</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 </w:t>
            </w:r>
          </w:p>
        </w:tc>
        <w:tc>
          <w:tcPr>
            <w:tcW w:w="35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 </w:t>
            </w:r>
          </w:p>
        </w:tc>
        <w:tc>
          <w:tcPr>
            <w:tcW w:w="52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 </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 </w:t>
            </w:r>
          </w:p>
        </w:tc>
        <w:tc>
          <w:tcPr>
            <w:tcW w:w="25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 </w:t>
            </w:r>
          </w:p>
        </w:tc>
        <w:tc>
          <w:tcPr>
            <w:tcW w:w="59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0</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pPr>
            <w:r>
              <w:t> </w:t>
            </w:r>
          </w:p>
        </w:tc>
        <w:tc>
          <w:tcPr>
            <w:tcW w:w="24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17</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pPr>
            <w:r>
              <w:t>508.611</w:t>
            </w:r>
          </w:p>
        </w:tc>
      </w:tr>
      <w:tr w:rsidR="00B5121B" w:rsidRPr="005A760B" w:rsidTr="00B5121B">
        <w:trPr>
          <w:trHeight w:val="312"/>
          <w:jc w:val="center"/>
        </w:trPr>
        <w:tc>
          <w:tcPr>
            <w:tcW w:w="1159"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rPr>
                <w:sz w:val="16"/>
                <w:szCs w:val="16"/>
              </w:rPr>
            </w:pPr>
            <w:r>
              <w:rPr>
                <w:sz w:val="16"/>
                <w:szCs w:val="16"/>
              </w:rPr>
              <w:t>Guztira, oro har</w:t>
            </w:r>
          </w:p>
        </w:tc>
        <w:tc>
          <w:tcPr>
            <w:tcW w:w="372"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rPr>
            </w:pPr>
            <w:r>
              <w:rPr>
                <w:sz w:val="16"/>
                <w:szCs w:val="16"/>
              </w:rPr>
              <w:t>393</w:t>
            </w:r>
          </w:p>
        </w:tc>
        <w:tc>
          <w:tcPr>
            <w:tcW w:w="583"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rPr>
            </w:pPr>
            <w:r>
              <w:rPr>
                <w:sz w:val="16"/>
                <w:szCs w:val="16"/>
              </w:rPr>
              <w:t>56.586.194</w:t>
            </w:r>
          </w:p>
        </w:tc>
        <w:tc>
          <w:tcPr>
            <w:tcW w:w="110"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sz w:val="16"/>
                <w:szCs w:val="16"/>
              </w:rPr>
            </w:pPr>
            <w:r>
              <w:rPr>
                <w:sz w:val="16"/>
                <w:szCs w:val="16"/>
              </w:rPr>
              <w:t> </w:t>
            </w:r>
          </w:p>
        </w:tc>
        <w:tc>
          <w:tcPr>
            <w:tcW w:w="350"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rPr>
            </w:pPr>
            <w:r>
              <w:rPr>
                <w:sz w:val="16"/>
                <w:szCs w:val="16"/>
              </w:rPr>
              <w:t>13</w:t>
            </w:r>
          </w:p>
        </w:tc>
        <w:tc>
          <w:tcPr>
            <w:tcW w:w="529"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rPr>
            </w:pPr>
            <w:r>
              <w:rPr>
                <w:sz w:val="16"/>
                <w:szCs w:val="16"/>
              </w:rPr>
              <w:t>2.127.065</w:t>
            </w:r>
          </w:p>
        </w:tc>
        <w:tc>
          <w:tcPr>
            <w:tcW w:w="110"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sz w:val="16"/>
                <w:szCs w:val="16"/>
              </w:rPr>
            </w:pPr>
            <w:r>
              <w:rPr>
                <w:sz w:val="16"/>
                <w:szCs w:val="16"/>
              </w:rPr>
              <w:t> </w:t>
            </w:r>
          </w:p>
        </w:tc>
        <w:tc>
          <w:tcPr>
            <w:tcW w:w="259"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sz w:val="16"/>
                <w:szCs w:val="16"/>
              </w:rPr>
            </w:pPr>
            <w:r>
              <w:rPr>
                <w:sz w:val="16"/>
                <w:szCs w:val="16"/>
              </w:rPr>
              <w:t>46</w:t>
            </w:r>
          </w:p>
        </w:tc>
        <w:tc>
          <w:tcPr>
            <w:tcW w:w="590"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rPr>
            </w:pPr>
            <w:r>
              <w:rPr>
                <w:sz w:val="16"/>
                <w:szCs w:val="16"/>
              </w:rPr>
              <w:t>22.658.968</w:t>
            </w:r>
          </w:p>
        </w:tc>
        <w:tc>
          <w:tcPr>
            <w:tcW w:w="110"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sz w:val="16"/>
                <w:szCs w:val="16"/>
              </w:rPr>
            </w:pPr>
            <w:r>
              <w:rPr>
                <w:sz w:val="16"/>
                <w:szCs w:val="16"/>
              </w:rPr>
              <w:t> </w:t>
            </w:r>
          </w:p>
        </w:tc>
        <w:tc>
          <w:tcPr>
            <w:tcW w:w="247"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rPr>
            </w:pPr>
            <w:r>
              <w:rPr>
                <w:sz w:val="16"/>
                <w:szCs w:val="16"/>
              </w:rPr>
              <w:t>452</w:t>
            </w:r>
          </w:p>
        </w:tc>
        <w:tc>
          <w:tcPr>
            <w:tcW w:w="583"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rPr>
            </w:pPr>
            <w:r>
              <w:rPr>
                <w:sz w:val="16"/>
                <w:szCs w:val="16"/>
              </w:rPr>
              <w:t>81.372.227</w:t>
            </w:r>
          </w:p>
        </w:tc>
      </w:tr>
    </w:tbl>
    <w:p w:rsidR="001049D6" w:rsidRPr="005A760B" w:rsidRDefault="001049D6" w:rsidP="00B5121B">
      <w:pPr>
        <w:pStyle w:val="texto"/>
        <w:spacing w:before="240"/>
        <w:rPr>
          <w:w w:val="103"/>
        </w:rPr>
      </w:pPr>
      <w:r>
        <w:t>2018an, toki entitateek 452 kontratu adjudikatu zituzten, guztira 81,37 mil</w:t>
      </w:r>
      <w:r>
        <w:t>i</w:t>
      </w:r>
      <w:r>
        <w:t>oitan, hots, 2017an adjudikatutako zenbatekoa baino ehuneko 108 gehiago. Kontratuen ehuneko 59 obra kontratuak dira, eta adjudikatutako zenbateko osoaren ehuneko 82 osatzen dute. Joera aldaketa ageri da aurreko bi urteekin alderatuta, horietan laguntza kontratuen kopurua nabarmentzen baitzen (zerb</w:t>
      </w:r>
      <w:r>
        <w:t>i</w:t>
      </w:r>
      <w:r>
        <w:t>tzuak 2/2018 Foru Legean). Zerbitzu kontratuak kontratu guztien artean eh</w:t>
      </w:r>
      <w:r>
        <w:t>u</w:t>
      </w:r>
      <w:r>
        <w:t>neko 27 dira, nahiz eta horien zenbatekoak zenbateko guztiaren artean ehuneko 13 osatzen duen.</w:t>
      </w:r>
    </w:p>
    <w:p w:rsidR="001049D6" w:rsidRPr="005A760B" w:rsidRDefault="001049D6" w:rsidP="00662271">
      <w:pPr>
        <w:pStyle w:val="texto"/>
        <w:rPr>
          <w:w w:val="103"/>
        </w:rPr>
      </w:pPr>
      <w:r>
        <w:t>Kontratu guztietatik ehuneko 87 adjudikatu zituzten udalek eta ehuneko h</w:t>
      </w:r>
      <w:r>
        <w:t>a</w:t>
      </w:r>
      <w:r>
        <w:t>mar mankomunitateek, nahiz eta zenbatekoan ehuneko 70 eta 28 osatzen duten, hurrenez hurren.</w:t>
      </w:r>
    </w:p>
    <w:p w:rsidR="001049D6" w:rsidRPr="005A760B" w:rsidRDefault="001049D6" w:rsidP="001049D6">
      <w:pPr>
        <w:pStyle w:val="texto"/>
        <w:spacing w:after="240"/>
      </w:pPr>
      <w:r>
        <w:t>2018an, toki entitateen menpeko erakundeek honako kontratu hauek adjud</w:t>
      </w:r>
      <w:r>
        <w:t>i</w:t>
      </w:r>
      <w:r>
        <w:t>katu zituzten:</w:t>
      </w:r>
    </w:p>
    <w:tbl>
      <w:tblPr>
        <w:tblW w:w="5000" w:type="pct"/>
        <w:jc w:val="center"/>
        <w:tblCellMar>
          <w:left w:w="70" w:type="dxa"/>
          <w:right w:w="70" w:type="dxa"/>
        </w:tblCellMar>
        <w:tblLook w:val="04A0" w:firstRow="1" w:lastRow="0" w:firstColumn="1" w:lastColumn="0" w:noHBand="0" w:noVBand="1"/>
      </w:tblPr>
      <w:tblGrid>
        <w:gridCol w:w="1588"/>
        <w:gridCol w:w="1256"/>
        <w:gridCol w:w="1151"/>
        <w:gridCol w:w="197"/>
        <w:gridCol w:w="1118"/>
        <w:gridCol w:w="1151"/>
        <w:gridCol w:w="197"/>
        <w:gridCol w:w="1120"/>
        <w:gridCol w:w="1151"/>
      </w:tblGrid>
      <w:tr w:rsidR="001049D6" w:rsidRPr="005A760B" w:rsidTr="00667FE9">
        <w:trPr>
          <w:trHeight w:val="227"/>
          <w:jc w:val="center"/>
        </w:trPr>
        <w:tc>
          <w:tcPr>
            <w:tcW w:w="943" w:type="pct"/>
            <w:vMerge w:val="restar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pPr>
            <w:r>
              <w:t>Kontratu mota</w:t>
            </w:r>
          </w:p>
        </w:tc>
        <w:tc>
          <w:tcPr>
            <w:tcW w:w="1293"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7FE9">
            <w:pPr>
              <w:pStyle w:val="cuadroCabe"/>
              <w:jc w:val="right"/>
            </w:pPr>
            <w:r>
              <w:t>Erakunde autonomoak</w:t>
            </w:r>
          </w:p>
        </w:tc>
        <w:tc>
          <w:tcPr>
            <w:tcW w:w="109"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pPr>
            <w:r>
              <w:t> </w:t>
            </w:r>
          </w:p>
        </w:tc>
        <w:tc>
          <w:tcPr>
            <w:tcW w:w="1273"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7FE9">
            <w:pPr>
              <w:pStyle w:val="cuadroCabe"/>
              <w:jc w:val="right"/>
            </w:pPr>
            <w:r>
              <w:t>Sozietate publikoak</w:t>
            </w:r>
          </w:p>
        </w:tc>
        <w:tc>
          <w:tcPr>
            <w:tcW w:w="109"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pPr>
            <w:r>
              <w:t> </w:t>
            </w:r>
          </w:p>
        </w:tc>
        <w:tc>
          <w:tcPr>
            <w:tcW w:w="1273"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7FE9">
            <w:pPr>
              <w:pStyle w:val="cuadroCabe"/>
              <w:jc w:val="right"/>
            </w:pPr>
            <w:r>
              <w:t>Guztira</w:t>
            </w:r>
          </w:p>
        </w:tc>
      </w:tr>
      <w:tr w:rsidR="001049D6" w:rsidRPr="005A760B" w:rsidTr="00667FE9">
        <w:trPr>
          <w:trHeight w:val="227"/>
          <w:jc w:val="center"/>
        </w:trPr>
        <w:tc>
          <w:tcPr>
            <w:tcW w:w="943" w:type="pct"/>
            <w:vMerge/>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rPr>
                <w:lang w:val="es-ES" w:eastAsia="es-ES"/>
              </w:rPr>
            </w:pPr>
          </w:p>
        </w:tc>
        <w:tc>
          <w:tcPr>
            <w:tcW w:w="757" w:type="pct"/>
            <w:tcBorders>
              <w:top w:val="nil"/>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pPr>
            <w:r>
              <w:t>Kop.</w:t>
            </w:r>
          </w:p>
        </w:tc>
        <w:tc>
          <w:tcPr>
            <w:tcW w:w="536"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pPr>
            <w:r>
              <w:t xml:space="preserve">Zenbatekoa </w:t>
            </w:r>
          </w:p>
        </w:tc>
        <w:tc>
          <w:tcPr>
            <w:tcW w:w="109"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pPr>
            <w:r>
              <w:t> </w:t>
            </w:r>
          </w:p>
        </w:tc>
        <w:tc>
          <w:tcPr>
            <w:tcW w:w="680" w:type="pct"/>
            <w:tcBorders>
              <w:top w:val="nil"/>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pPr>
            <w:r>
              <w:t>Kop.</w:t>
            </w:r>
          </w:p>
        </w:tc>
        <w:tc>
          <w:tcPr>
            <w:tcW w:w="593"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pPr>
            <w:r>
              <w:t xml:space="preserve">Zenbatekoa </w:t>
            </w:r>
          </w:p>
        </w:tc>
        <w:tc>
          <w:tcPr>
            <w:tcW w:w="109"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pPr>
            <w:r>
              <w:t> </w:t>
            </w:r>
          </w:p>
        </w:tc>
        <w:tc>
          <w:tcPr>
            <w:tcW w:w="681" w:type="pct"/>
            <w:tcBorders>
              <w:top w:val="nil"/>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pPr>
            <w:r>
              <w:t>Kop.</w:t>
            </w:r>
          </w:p>
        </w:tc>
        <w:tc>
          <w:tcPr>
            <w:tcW w:w="592"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pPr>
            <w:r>
              <w:t xml:space="preserve">Zenbatekoa </w:t>
            </w:r>
          </w:p>
        </w:tc>
      </w:tr>
      <w:tr w:rsidR="001049D6" w:rsidRPr="005A760B" w:rsidTr="00667FE9">
        <w:trPr>
          <w:trHeight w:val="300"/>
          <w:jc w:val="center"/>
        </w:trPr>
        <w:tc>
          <w:tcPr>
            <w:tcW w:w="943"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rPr>
                <w:rFonts w:cs="Calibri"/>
              </w:rPr>
            </w:pPr>
            <w:r>
              <w:t>Obrak</w:t>
            </w:r>
          </w:p>
        </w:tc>
        <w:tc>
          <w:tcPr>
            <w:tcW w:w="757"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1</w:t>
            </w:r>
          </w:p>
        </w:tc>
        <w:tc>
          <w:tcPr>
            <w:tcW w:w="536"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89.257</w:t>
            </w:r>
          </w:p>
        </w:tc>
        <w:tc>
          <w:tcPr>
            <w:tcW w:w="109" w:type="pct"/>
            <w:tcBorders>
              <w:top w:val="nil"/>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p>
        </w:tc>
        <w:tc>
          <w:tcPr>
            <w:tcW w:w="680"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42</w:t>
            </w:r>
          </w:p>
        </w:tc>
        <w:tc>
          <w:tcPr>
            <w:tcW w:w="593"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12.136.553</w:t>
            </w:r>
          </w:p>
        </w:tc>
        <w:tc>
          <w:tcPr>
            <w:tcW w:w="109" w:type="pct"/>
            <w:tcBorders>
              <w:top w:val="nil"/>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p>
        </w:tc>
        <w:tc>
          <w:tcPr>
            <w:tcW w:w="681"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43</w:t>
            </w:r>
          </w:p>
        </w:tc>
        <w:tc>
          <w:tcPr>
            <w:tcW w:w="592"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12.225.810</w:t>
            </w:r>
          </w:p>
        </w:tc>
      </w:tr>
      <w:tr w:rsidR="001049D6" w:rsidRPr="005A760B" w:rsidTr="00667FE9">
        <w:trPr>
          <w:trHeight w:val="300"/>
          <w:jc w:val="center"/>
        </w:trPr>
        <w:tc>
          <w:tcPr>
            <w:tcW w:w="94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rFonts w:cs="Calibri"/>
              </w:rPr>
            </w:pPr>
            <w:r>
              <w:t>Zerbitzuak</w:t>
            </w:r>
          </w:p>
        </w:tc>
        <w:tc>
          <w:tcPr>
            <w:tcW w:w="75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2</w:t>
            </w:r>
          </w:p>
        </w:tc>
        <w:tc>
          <w:tcPr>
            <w:tcW w:w="536"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306.632</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rPr>
            </w:pPr>
            <w:r>
              <w:t> </w:t>
            </w:r>
          </w:p>
        </w:tc>
        <w:tc>
          <w:tcPr>
            <w:tcW w:w="68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43</w:t>
            </w:r>
          </w:p>
        </w:tc>
        <w:tc>
          <w:tcPr>
            <w:tcW w:w="59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5.283.458</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rPr>
            </w:pPr>
            <w:r>
              <w:t> </w:t>
            </w:r>
          </w:p>
        </w:tc>
        <w:tc>
          <w:tcPr>
            <w:tcW w:w="681"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45</w:t>
            </w:r>
          </w:p>
        </w:tc>
        <w:tc>
          <w:tcPr>
            <w:tcW w:w="59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5.590.090</w:t>
            </w:r>
          </w:p>
        </w:tc>
      </w:tr>
      <w:tr w:rsidR="001049D6" w:rsidRPr="005A760B" w:rsidTr="00667FE9">
        <w:trPr>
          <w:trHeight w:val="300"/>
          <w:jc w:val="center"/>
        </w:trPr>
        <w:tc>
          <w:tcPr>
            <w:tcW w:w="94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rFonts w:cs="Calibri"/>
              </w:rPr>
            </w:pPr>
            <w:r>
              <w:t>Hornidurak</w:t>
            </w:r>
          </w:p>
        </w:tc>
        <w:tc>
          <w:tcPr>
            <w:tcW w:w="75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p>
        </w:tc>
        <w:tc>
          <w:tcPr>
            <w:tcW w:w="536"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 </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p>
        </w:tc>
        <w:tc>
          <w:tcPr>
            <w:tcW w:w="68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24</w:t>
            </w:r>
          </w:p>
        </w:tc>
        <w:tc>
          <w:tcPr>
            <w:tcW w:w="59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2.963.270</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p>
        </w:tc>
        <w:tc>
          <w:tcPr>
            <w:tcW w:w="681"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24</w:t>
            </w:r>
          </w:p>
        </w:tc>
        <w:tc>
          <w:tcPr>
            <w:tcW w:w="59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2.963.270</w:t>
            </w:r>
          </w:p>
        </w:tc>
      </w:tr>
      <w:tr w:rsidR="001049D6" w:rsidRPr="005A760B" w:rsidTr="00667FE9">
        <w:trPr>
          <w:trHeight w:val="300"/>
          <w:jc w:val="center"/>
        </w:trPr>
        <w:tc>
          <w:tcPr>
            <w:tcW w:w="94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rFonts w:cs="Calibri"/>
              </w:rPr>
            </w:pPr>
            <w:r>
              <w:t>Zerbitzu emakidak</w:t>
            </w:r>
          </w:p>
        </w:tc>
        <w:tc>
          <w:tcPr>
            <w:tcW w:w="75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1</w:t>
            </w:r>
          </w:p>
        </w:tc>
        <w:tc>
          <w:tcPr>
            <w:tcW w:w="536"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990.612</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rPr>
            </w:pPr>
            <w:r>
              <w:t> </w:t>
            </w:r>
          </w:p>
        </w:tc>
        <w:tc>
          <w:tcPr>
            <w:tcW w:w="68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p>
        </w:tc>
        <w:tc>
          <w:tcPr>
            <w:tcW w:w="59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 </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rPr>
            </w:pPr>
            <w:r>
              <w:t> </w:t>
            </w:r>
          </w:p>
        </w:tc>
        <w:tc>
          <w:tcPr>
            <w:tcW w:w="681"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1</w:t>
            </w:r>
          </w:p>
        </w:tc>
        <w:tc>
          <w:tcPr>
            <w:tcW w:w="59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rPr>
            </w:pPr>
            <w:r>
              <w:t>990.612</w:t>
            </w:r>
          </w:p>
        </w:tc>
      </w:tr>
      <w:tr w:rsidR="001049D6" w:rsidRPr="005A760B" w:rsidTr="00667FE9">
        <w:trPr>
          <w:trHeight w:val="312"/>
          <w:jc w:val="center"/>
        </w:trPr>
        <w:tc>
          <w:tcPr>
            <w:tcW w:w="943"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pPr>
            <w:r>
              <w:t>Guztira, oro har</w:t>
            </w:r>
          </w:p>
        </w:tc>
        <w:tc>
          <w:tcPr>
            <w:tcW w:w="757"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pPr>
            <w:r>
              <w:t>4</w:t>
            </w:r>
          </w:p>
        </w:tc>
        <w:tc>
          <w:tcPr>
            <w:tcW w:w="536"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F96C33">
            <w:pPr>
              <w:pStyle w:val="cuadroCabe"/>
              <w:jc w:val="right"/>
            </w:pPr>
            <w:r>
              <w:t>1.386.501</w:t>
            </w:r>
          </w:p>
        </w:tc>
        <w:tc>
          <w:tcPr>
            <w:tcW w:w="109"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pPr>
            <w:r>
              <w:t> </w:t>
            </w:r>
          </w:p>
        </w:tc>
        <w:tc>
          <w:tcPr>
            <w:tcW w:w="680"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pPr>
            <w:r>
              <w:t>109</w:t>
            </w:r>
          </w:p>
        </w:tc>
        <w:tc>
          <w:tcPr>
            <w:tcW w:w="593"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pPr>
            <w:r>
              <w:t>20.383.281</w:t>
            </w:r>
          </w:p>
        </w:tc>
        <w:tc>
          <w:tcPr>
            <w:tcW w:w="109"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pPr>
            <w:r>
              <w:t> </w:t>
            </w:r>
          </w:p>
        </w:tc>
        <w:tc>
          <w:tcPr>
            <w:tcW w:w="681"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pPr>
            <w:r>
              <w:t>113</w:t>
            </w:r>
          </w:p>
        </w:tc>
        <w:tc>
          <w:tcPr>
            <w:tcW w:w="592"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pPr>
            <w:r>
              <w:t>21.769.782</w:t>
            </w:r>
          </w:p>
        </w:tc>
      </w:tr>
    </w:tbl>
    <w:p w:rsidR="001049D6" w:rsidRPr="005A760B" w:rsidRDefault="001049D6" w:rsidP="00662271">
      <w:pPr>
        <w:pStyle w:val="texto"/>
        <w:spacing w:after="0"/>
      </w:pPr>
    </w:p>
    <w:p w:rsidR="001049D6" w:rsidRPr="005A760B" w:rsidRDefault="001049D6" w:rsidP="00662271">
      <w:pPr>
        <w:pStyle w:val="texto"/>
      </w:pPr>
      <w:r>
        <w:t>Erakunde autonomoek eta sozietate publikoek guztira 113 kontratu adjud</w:t>
      </w:r>
      <w:r>
        <w:t>i</w:t>
      </w:r>
      <w:r>
        <w:t xml:space="preserve">katu dituzte 21,77 milioitan, 2017. urtean baino ehuneko 132 handiagoa den zenbatekoan. </w:t>
      </w:r>
    </w:p>
    <w:p w:rsidR="001049D6" w:rsidRPr="005A760B" w:rsidRDefault="001049D6" w:rsidP="00662271">
      <w:pPr>
        <w:pStyle w:val="texto"/>
        <w:rPr>
          <w:w w:val="103"/>
        </w:rPr>
      </w:pPr>
      <w:r>
        <w:t>2018an adjudikatutako kontratu guztien artean ehuneko 96 dira sozietate p</w:t>
      </w:r>
      <w:r>
        <w:t>u</w:t>
      </w:r>
      <w:r>
        <w:t xml:space="preserve">blikoenak, 20,38 milioitan. Hala, zenbateko osoaren ehuneko 94 osatzen dute. </w:t>
      </w:r>
      <w:r>
        <w:lastRenderedPageBreak/>
        <w:t>Gainerako kontratuak erakunde autonomoek adjudikatu zituzten. Ez da ageri fundazioek adjudikatutako kontraturik.</w:t>
      </w:r>
    </w:p>
    <w:p w:rsidR="001049D6" w:rsidRPr="005A760B" w:rsidRDefault="001049D6" w:rsidP="00662271">
      <w:pPr>
        <w:pStyle w:val="texto"/>
        <w:rPr>
          <w:w w:val="103"/>
        </w:rPr>
      </w:pPr>
      <w:r>
        <w:t>Laburbilduz, 2018. urtean toki entitateek, beren erakunde autonomoek eta sozietate publikoek 565 kontratu adjudikatu zituzten, guztira 103,14 milioitan.</w:t>
      </w:r>
    </w:p>
    <w:p w:rsidR="001049D6" w:rsidRPr="005A760B" w:rsidRDefault="001049D6" w:rsidP="00662271">
      <w:pPr>
        <w:pStyle w:val="texto"/>
        <w:spacing w:after="240"/>
      </w:pPr>
      <w:r>
        <w:t>Jarraian, kontratu kopurua eta zenbatekoa azalduko ditugu, kontratazio pr</w:t>
      </w:r>
      <w:r>
        <w:t>o</w:t>
      </w:r>
      <w:r>
        <w:t>zeduren arabera. 2018an kontratazio publikoan araudia aldatu denez, urtean z</w:t>
      </w:r>
      <w:r>
        <w:t>e</w:t>
      </w:r>
      <w:r>
        <w:t>har bi foru lege egon dira indarrean eta, kasu batzuetan, antzeko prozedurak bildu ditugu (baina ez berdinak) bi foru legeetatik.</w:t>
      </w:r>
    </w:p>
    <w:tbl>
      <w:tblPr>
        <w:tblW w:w="5288" w:type="pct"/>
        <w:jc w:val="center"/>
        <w:tblCellMar>
          <w:left w:w="70" w:type="dxa"/>
          <w:right w:w="70" w:type="dxa"/>
        </w:tblCellMar>
        <w:tblLook w:val="04A0" w:firstRow="1" w:lastRow="0" w:firstColumn="1" w:lastColumn="0" w:noHBand="0" w:noVBand="1"/>
      </w:tblPr>
      <w:tblGrid>
        <w:gridCol w:w="1315"/>
        <w:gridCol w:w="401"/>
        <w:gridCol w:w="901"/>
        <w:gridCol w:w="401"/>
        <w:gridCol w:w="817"/>
        <w:gridCol w:w="401"/>
        <w:gridCol w:w="901"/>
        <w:gridCol w:w="401"/>
        <w:gridCol w:w="807"/>
        <w:gridCol w:w="401"/>
        <w:gridCol w:w="807"/>
        <w:gridCol w:w="401"/>
        <w:gridCol w:w="807"/>
        <w:gridCol w:w="401"/>
        <w:gridCol w:w="985"/>
      </w:tblGrid>
      <w:tr w:rsidR="00662271" w:rsidRPr="005A760B" w:rsidTr="005D2B02">
        <w:trPr>
          <w:trHeight w:val="284"/>
          <w:jc w:val="center"/>
        </w:trPr>
        <w:tc>
          <w:tcPr>
            <w:tcW w:w="788"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rsidR="001049D6" w:rsidRPr="005A760B" w:rsidRDefault="001049D6" w:rsidP="00662271">
            <w:pPr>
              <w:pStyle w:val="cuadroCabe"/>
              <w:rPr>
                <w:sz w:val="14"/>
                <w:szCs w:val="14"/>
              </w:rPr>
            </w:pPr>
            <w:r>
              <w:rPr>
                <w:sz w:val="14"/>
                <w:szCs w:val="14"/>
              </w:rPr>
              <w:t> </w:t>
            </w:r>
          </w:p>
        </w:tc>
        <w:tc>
          <w:tcPr>
            <w:tcW w:w="696" w:type="pct"/>
            <w:gridSpan w:val="2"/>
            <w:tcBorders>
              <w:top w:val="single" w:sz="4" w:space="0" w:color="auto"/>
              <w:left w:val="single" w:sz="4" w:space="0" w:color="auto"/>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rPr>
            </w:pPr>
            <w:r>
              <w:rPr>
                <w:rFonts w:ascii="Arial Narrow" w:hAnsi="Arial Narrow"/>
                <w:sz w:val="14"/>
                <w:szCs w:val="14"/>
              </w:rPr>
              <w:t>Irekia</w:t>
            </w:r>
          </w:p>
        </w:tc>
        <w:tc>
          <w:tcPr>
            <w:tcW w:w="605"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rPr>
            </w:pPr>
            <w:r>
              <w:rPr>
                <w:rFonts w:ascii="Arial Narrow" w:hAnsi="Arial Narrow"/>
                <w:sz w:val="14"/>
                <w:szCs w:val="14"/>
              </w:rPr>
              <w:t>Publizitaterik gabe negoziatua</w:t>
            </w:r>
          </w:p>
        </w:tc>
        <w:tc>
          <w:tcPr>
            <w:tcW w:w="696"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rPr>
            </w:pPr>
            <w:r>
              <w:rPr>
                <w:rFonts w:ascii="Arial Narrow" w:hAnsi="Arial Narrow"/>
                <w:sz w:val="14"/>
                <w:szCs w:val="14"/>
              </w:rPr>
              <w:t>Erraztua</w:t>
            </w:r>
          </w:p>
        </w:tc>
        <w:tc>
          <w:tcPr>
            <w:tcW w:w="474"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rPr>
            </w:pPr>
            <w:r>
              <w:rPr>
                <w:rFonts w:ascii="Arial Narrow" w:hAnsi="Arial Narrow"/>
                <w:sz w:val="14"/>
                <w:szCs w:val="14"/>
              </w:rPr>
              <w:t>Mugatua</w:t>
            </w:r>
          </w:p>
        </w:tc>
        <w:tc>
          <w:tcPr>
            <w:tcW w:w="520"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rPr>
            </w:pPr>
            <w:r>
              <w:rPr>
                <w:rFonts w:ascii="Arial Narrow" w:hAnsi="Arial Narrow"/>
                <w:sz w:val="14"/>
                <w:szCs w:val="14"/>
              </w:rPr>
              <w:t>Publizitatearekin negoziatua</w:t>
            </w:r>
          </w:p>
        </w:tc>
        <w:tc>
          <w:tcPr>
            <w:tcW w:w="520"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rPr>
            </w:pPr>
            <w:r>
              <w:rPr>
                <w:rFonts w:ascii="Arial Narrow" w:hAnsi="Arial Narrow"/>
                <w:sz w:val="14"/>
                <w:szCs w:val="14"/>
              </w:rPr>
              <w:t>Proiektuen lehi</w:t>
            </w:r>
            <w:r>
              <w:rPr>
                <w:rFonts w:ascii="Arial Narrow" w:hAnsi="Arial Narrow"/>
                <w:sz w:val="14"/>
                <w:szCs w:val="14"/>
              </w:rPr>
              <w:t>a</w:t>
            </w:r>
            <w:r>
              <w:rPr>
                <w:rFonts w:ascii="Arial Narrow" w:hAnsi="Arial Narrow"/>
                <w:sz w:val="14"/>
                <w:szCs w:val="14"/>
              </w:rPr>
              <w:t>keta</w:t>
            </w:r>
          </w:p>
        </w:tc>
        <w:tc>
          <w:tcPr>
            <w:tcW w:w="703" w:type="pct"/>
            <w:gridSpan w:val="2"/>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rPr>
            </w:pPr>
            <w:r>
              <w:rPr>
                <w:rFonts w:ascii="Arial Narrow" w:hAnsi="Arial Narrow"/>
                <w:sz w:val="14"/>
                <w:szCs w:val="14"/>
              </w:rPr>
              <w:t>Guztira, oro har</w:t>
            </w:r>
          </w:p>
        </w:tc>
      </w:tr>
      <w:tr w:rsidR="005D2B02" w:rsidRPr="005A760B" w:rsidTr="005D2B02">
        <w:trPr>
          <w:trHeight w:val="284"/>
          <w:jc w:val="center"/>
        </w:trPr>
        <w:tc>
          <w:tcPr>
            <w:tcW w:w="788" w:type="pct"/>
            <w:vMerge/>
            <w:tcBorders>
              <w:top w:val="single" w:sz="4" w:space="0" w:color="auto"/>
              <w:left w:val="nil"/>
              <w:bottom w:val="single" w:sz="4" w:space="0" w:color="000000"/>
              <w:right w:val="nil"/>
            </w:tcBorders>
            <w:vAlign w:val="center"/>
            <w:hideMark/>
          </w:tcPr>
          <w:p w:rsidR="001049D6" w:rsidRPr="005A760B" w:rsidRDefault="001049D6" w:rsidP="00662271">
            <w:pPr>
              <w:pStyle w:val="cuadroCabe"/>
              <w:rPr>
                <w:sz w:val="14"/>
                <w:szCs w:val="14"/>
                <w:lang w:val="es-ES" w:eastAsia="es-ES"/>
              </w:rPr>
            </w:pPr>
          </w:p>
        </w:tc>
        <w:tc>
          <w:tcPr>
            <w:tcW w:w="211" w:type="pct"/>
            <w:tcBorders>
              <w:top w:val="single" w:sz="4" w:space="0" w:color="auto"/>
              <w:left w:val="single" w:sz="4" w:space="0" w:color="auto"/>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Kop.</w:t>
            </w:r>
          </w:p>
        </w:tc>
        <w:tc>
          <w:tcPr>
            <w:tcW w:w="485"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Zenbatekoa</w:t>
            </w:r>
          </w:p>
        </w:tc>
        <w:tc>
          <w:tcPr>
            <w:tcW w:w="166"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Kop.</w:t>
            </w:r>
          </w:p>
        </w:tc>
        <w:tc>
          <w:tcPr>
            <w:tcW w:w="439"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Zenbatekoa</w:t>
            </w:r>
          </w:p>
        </w:tc>
        <w:tc>
          <w:tcPr>
            <w:tcW w:w="211"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Kop.</w:t>
            </w:r>
          </w:p>
        </w:tc>
        <w:tc>
          <w:tcPr>
            <w:tcW w:w="485"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Zenbatekoa</w:t>
            </w:r>
          </w:p>
        </w:tc>
        <w:tc>
          <w:tcPr>
            <w:tcW w:w="149"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Kop.</w:t>
            </w:r>
          </w:p>
        </w:tc>
        <w:tc>
          <w:tcPr>
            <w:tcW w:w="325"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Zenbatekoa</w:t>
            </w:r>
          </w:p>
        </w:tc>
        <w:tc>
          <w:tcPr>
            <w:tcW w:w="149"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Kop.</w:t>
            </w:r>
          </w:p>
        </w:tc>
        <w:tc>
          <w:tcPr>
            <w:tcW w:w="371"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Zenbatekoa</w:t>
            </w:r>
          </w:p>
        </w:tc>
        <w:tc>
          <w:tcPr>
            <w:tcW w:w="149"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Kop.</w:t>
            </w:r>
          </w:p>
        </w:tc>
        <w:tc>
          <w:tcPr>
            <w:tcW w:w="371"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Zenbatekoa</w:t>
            </w:r>
          </w:p>
        </w:tc>
        <w:tc>
          <w:tcPr>
            <w:tcW w:w="211"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Kop.</w:t>
            </w:r>
          </w:p>
        </w:tc>
        <w:tc>
          <w:tcPr>
            <w:tcW w:w="492"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rPr>
            </w:pPr>
            <w:r>
              <w:rPr>
                <w:rFonts w:ascii="Arial Narrow" w:hAnsi="Arial Narrow"/>
                <w:sz w:val="14"/>
                <w:szCs w:val="14"/>
              </w:rPr>
              <w:t>Zenbatekoa</w:t>
            </w:r>
          </w:p>
        </w:tc>
      </w:tr>
      <w:tr w:rsidR="00662271" w:rsidRPr="005A760B" w:rsidTr="005D2B02">
        <w:trPr>
          <w:trHeight w:val="284"/>
          <w:jc w:val="center"/>
        </w:trPr>
        <w:tc>
          <w:tcPr>
            <w:tcW w:w="788"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rPr>
                <w:sz w:val="16"/>
                <w:szCs w:val="16"/>
              </w:rPr>
            </w:pPr>
            <w:r>
              <w:rPr>
                <w:sz w:val="16"/>
                <w:szCs w:val="16"/>
              </w:rPr>
              <w:t>Obrak</w:t>
            </w:r>
          </w:p>
        </w:tc>
        <w:tc>
          <w:tcPr>
            <w:tcW w:w="211" w:type="pct"/>
            <w:tcBorders>
              <w:top w:val="nil"/>
              <w:left w:val="single" w:sz="4" w:space="0" w:color="auto"/>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170</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66.129.936</w:t>
            </w:r>
          </w:p>
        </w:tc>
        <w:tc>
          <w:tcPr>
            <w:tcW w:w="166"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34</w:t>
            </w:r>
          </w:p>
        </w:tc>
        <w:tc>
          <w:tcPr>
            <w:tcW w:w="439"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3.028.768</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107</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F96C33">
            <w:pPr>
              <w:pStyle w:val="cuatexto"/>
              <w:jc w:val="right"/>
              <w:rPr>
                <w:sz w:val="16"/>
                <w:szCs w:val="16"/>
              </w:rPr>
            </w:pPr>
            <w:r>
              <w:rPr>
                <w:sz w:val="16"/>
                <w:szCs w:val="16"/>
              </w:rPr>
              <w:t>9.539.940</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32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311</w:t>
            </w:r>
          </w:p>
        </w:tc>
        <w:tc>
          <w:tcPr>
            <w:tcW w:w="492"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78.698.644</w:t>
            </w:r>
          </w:p>
        </w:tc>
      </w:tr>
      <w:tr w:rsidR="00662271" w:rsidRPr="005A760B" w:rsidTr="005D2B02">
        <w:trPr>
          <w:trHeight w:val="284"/>
          <w:jc w:val="center"/>
        </w:trPr>
        <w:tc>
          <w:tcPr>
            <w:tcW w:w="788"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rPr>
                <w:sz w:val="16"/>
                <w:szCs w:val="16"/>
              </w:rPr>
            </w:pPr>
            <w:r>
              <w:rPr>
                <w:sz w:val="16"/>
                <w:szCs w:val="16"/>
              </w:rPr>
              <w:t>Zerbitzuak</w:t>
            </w:r>
          </w:p>
        </w:tc>
        <w:tc>
          <w:tcPr>
            <w:tcW w:w="211" w:type="pct"/>
            <w:tcBorders>
              <w:top w:val="nil"/>
              <w:left w:val="single" w:sz="4" w:space="0" w:color="auto"/>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136</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14.017.216</w:t>
            </w:r>
          </w:p>
        </w:tc>
        <w:tc>
          <w:tcPr>
            <w:tcW w:w="166"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16</w:t>
            </w:r>
          </w:p>
        </w:tc>
        <w:tc>
          <w:tcPr>
            <w:tcW w:w="439"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333.882</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13</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311.433</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w:t>
            </w:r>
          </w:p>
        </w:tc>
        <w:tc>
          <w:tcPr>
            <w:tcW w:w="32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43.316</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240.119</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883.600</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168</w:t>
            </w:r>
          </w:p>
        </w:tc>
        <w:tc>
          <w:tcPr>
            <w:tcW w:w="492"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15.829.566</w:t>
            </w:r>
          </w:p>
        </w:tc>
      </w:tr>
      <w:tr w:rsidR="00662271" w:rsidRPr="005A760B" w:rsidTr="005D2B02">
        <w:trPr>
          <w:trHeight w:val="284"/>
          <w:jc w:val="center"/>
        </w:trPr>
        <w:tc>
          <w:tcPr>
            <w:tcW w:w="788"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rPr>
                <w:sz w:val="16"/>
                <w:szCs w:val="16"/>
              </w:rPr>
            </w:pPr>
            <w:r>
              <w:rPr>
                <w:sz w:val="16"/>
                <w:szCs w:val="16"/>
              </w:rPr>
              <w:t>Hornidurak</w:t>
            </w:r>
          </w:p>
        </w:tc>
        <w:tc>
          <w:tcPr>
            <w:tcW w:w="211" w:type="pct"/>
            <w:tcBorders>
              <w:top w:val="nil"/>
              <w:left w:val="single" w:sz="4" w:space="0" w:color="auto"/>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51</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6.700.396</w:t>
            </w:r>
          </w:p>
        </w:tc>
        <w:tc>
          <w:tcPr>
            <w:tcW w:w="166"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8</w:t>
            </w:r>
          </w:p>
        </w:tc>
        <w:tc>
          <w:tcPr>
            <w:tcW w:w="439"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164.815</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9</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249.365</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32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F96C33">
            <w:pPr>
              <w:pStyle w:val="cuatexto"/>
              <w:jc w:val="right"/>
              <w:rPr>
                <w:sz w:val="16"/>
                <w:szCs w:val="16"/>
              </w:rPr>
            </w:pPr>
            <w:r>
              <w:rPr>
                <w:sz w:val="16"/>
                <w:szCs w:val="16"/>
              </w:rPr>
              <w:t>68</w:t>
            </w:r>
          </w:p>
        </w:tc>
        <w:tc>
          <w:tcPr>
            <w:tcW w:w="492" w:type="pct"/>
            <w:tcBorders>
              <w:top w:val="nil"/>
              <w:left w:val="nil"/>
              <w:bottom w:val="single" w:sz="4" w:space="0" w:color="auto"/>
              <w:right w:val="nil"/>
            </w:tcBorders>
            <w:shd w:val="clear" w:color="auto" w:fill="auto"/>
            <w:noWrap/>
            <w:vAlign w:val="center"/>
            <w:hideMark/>
          </w:tcPr>
          <w:p w:rsidR="001049D6" w:rsidRPr="005A760B" w:rsidRDefault="001049D6" w:rsidP="00F96C33">
            <w:pPr>
              <w:pStyle w:val="cuatexto"/>
              <w:jc w:val="right"/>
              <w:rPr>
                <w:sz w:val="16"/>
                <w:szCs w:val="16"/>
              </w:rPr>
            </w:pPr>
            <w:r>
              <w:rPr>
                <w:sz w:val="16"/>
                <w:szCs w:val="16"/>
              </w:rPr>
              <w:t>7.114.576</w:t>
            </w:r>
          </w:p>
        </w:tc>
      </w:tr>
      <w:tr w:rsidR="00662271" w:rsidRPr="005A760B" w:rsidTr="005D2B02">
        <w:trPr>
          <w:trHeight w:val="284"/>
          <w:jc w:val="center"/>
        </w:trPr>
        <w:tc>
          <w:tcPr>
            <w:tcW w:w="788"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rPr>
                <w:sz w:val="16"/>
                <w:szCs w:val="16"/>
              </w:rPr>
            </w:pPr>
            <w:r>
              <w:rPr>
                <w:sz w:val="16"/>
                <w:szCs w:val="16"/>
              </w:rPr>
              <w:t>Zerbitzu emakidak</w:t>
            </w:r>
          </w:p>
        </w:tc>
        <w:tc>
          <w:tcPr>
            <w:tcW w:w="211" w:type="pct"/>
            <w:tcBorders>
              <w:top w:val="nil"/>
              <w:left w:val="single" w:sz="4" w:space="0" w:color="auto"/>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18</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1.499.223</w:t>
            </w:r>
          </w:p>
        </w:tc>
        <w:tc>
          <w:tcPr>
            <w:tcW w:w="166"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0</w:t>
            </w:r>
          </w:p>
        </w:tc>
        <w:tc>
          <w:tcPr>
            <w:tcW w:w="439"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32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 </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18</w:t>
            </w:r>
          </w:p>
        </w:tc>
        <w:tc>
          <w:tcPr>
            <w:tcW w:w="492"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rPr>
            </w:pPr>
            <w:r>
              <w:rPr>
                <w:sz w:val="16"/>
                <w:szCs w:val="16"/>
              </w:rPr>
              <w:t>1.499.223</w:t>
            </w:r>
          </w:p>
        </w:tc>
      </w:tr>
      <w:tr w:rsidR="005D2B02" w:rsidRPr="005A760B" w:rsidTr="005D2B02">
        <w:trPr>
          <w:trHeight w:val="284"/>
          <w:jc w:val="center"/>
        </w:trPr>
        <w:tc>
          <w:tcPr>
            <w:tcW w:w="788"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rPr>
                <w:sz w:val="14"/>
                <w:szCs w:val="14"/>
              </w:rPr>
            </w:pPr>
            <w:r>
              <w:rPr>
                <w:sz w:val="14"/>
                <w:szCs w:val="14"/>
              </w:rPr>
              <w:t>Guztira, oro har</w:t>
            </w:r>
          </w:p>
        </w:tc>
        <w:tc>
          <w:tcPr>
            <w:tcW w:w="211" w:type="pct"/>
            <w:tcBorders>
              <w:top w:val="nil"/>
              <w:left w:val="single" w:sz="4" w:space="0" w:color="auto"/>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375</w:t>
            </w:r>
          </w:p>
        </w:tc>
        <w:tc>
          <w:tcPr>
            <w:tcW w:w="485"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88.346.771</w:t>
            </w:r>
          </w:p>
        </w:tc>
        <w:tc>
          <w:tcPr>
            <w:tcW w:w="166"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58</w:t>
            </w:r>
          </w:p>
        </w:tc>
        <w:tc>
          <w:tcPr>
            <w:tcW w:w="439"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3.527.465</w:t>
            </w:r>
          </w:p>
        </w:tc>
        <w:tc>
          <w:tcPr>
            <w:tcW w:w="211"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129</w:t>
            </w:r>
          </w:p>
        </w:tc>
        <w:tc>
          <w:tcPr>
            <w:tcW w:w="485"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10.100.738</w:t>
            </w:r>
          </w:p>
        </w:tc>
        <w:tc>
          <w:tcPr>
            <w:tcW w:w="149"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1</w:t>
            </w:r>
          </w:p>
        </w:tc>
        <w:tc>
          <w:tcPr>
            <w:tcW w:w="325"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43.316</w:t>
            </w:r>
          </w:p>
        </w:tc>
        <w:tc>
          <w:tcPr>
            <w:tcW w:w="149"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1</w:t>
            </w:r>
          </w:p>
        </w:tc>
        <w:tc>
          <w:tcPr>
            <w:tcW w:w="371"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240.119</w:t>
            </w:r>
          </w:p>
        </w:tc>
        <w:tc>
          <w:tcPr>
            <w:tcW w:w="149"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1</w:t>
            </w:r>
          </w:p>
        </w:tc>
        <w:tc>
          <w:tcPr>
            <w:tcW w:w="371"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883.600</w:t>
            </w:r>
          </w:p>
        </w:tc>
        <w:tc>
          <w:tcPr>
            <w:tcW w:w="211"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565</w:t>
            </w:r>
          </w:p>
        </w:tc>
        <w:tc>
          <w:tcPr>
            <w:tcW w:w="492"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rPr>
            </w:pPr>
            <w:r>
              <w:rPr>
                <w:sz w:val="14"/>
                <w:szCs w:val="14"/>
              </w:rPr>
              <w:t>103.142.009</w:t>
            </w:r>
          </w:p>
        </w:tc>
      </w:tr>
    </w:tbl>
    <w:p w:rsidR="001049D6" w:rsidRPr="005A760B" w:rsidRDefault="001049D6" w:rsidP="00662271">
      <w:pPr>
        <w:pStyle w:val="texto"/>
        <w:spacing w:after="0"/>
      </w:pPr>
    </w:p>
    <w:p w:rsidR="001049D6" w:rsidRPr="005A760B" w:rsidRDefault="001049D6" w:rsidP="00662271">
      <w:pPr>
        <w:pStyle w:val="texto"/>
      </w:pPr>
      <w:r>
        <w:t>Nabarmentzekoa da prozedura irekia erabili dela kontratu guztien ehuneko 66an, ondoren prozedura erraztua, eta, jarraian, publizitaterik gabe negoziat</w:t>
      </w:r>
      <w:r>
        <w:t>u</w:t>
      </w:r>
      <w:r>
        <w:t>tako prozedura, ehuneko 23an eta ehuneko 10ean, hurrenez hurren. Zenbat</w:t>
      </w:r>
      <w:r>
        <w:t>e</w:t>
      </w:r>
      <w:r>
        <w:t>koan, prozedura irekia erabili da ehuneko 86 adjudikatzeko, eta, bestalde, eh</w:t>
      </w:r>
      <w:r>
        <w:t>u</w:t>
      </w:r>
      <w:r>
        <w:t>neko 10a prozedura erraztuaren bidez adjudikatu da.</w:t>
      </w:r>
    </w:p>
    <w:p w:rsidR="001049D6" w:rsidRPr="005A760B" w:rsidRDefault="001049D6" w:rsidP="00622810">
      <w:pPr>
        <w:pStyle w:val="texto"/>
        <w:spacing w:after="240"/>
      </w:pPr>
      <w:r>
        <w:t>Azkenik, kontratu kopurua ageri da, erabilitako adjudikazio irizpidearen ar</w:t>
      </w:r>
      <w:r>
        <w:t>a</w:t>
      </w:r>
      <w:r>
        <w:t>bera. Bi foru legeen irizpide desberdinak bitan batu ditugu: prezioa (bertan sa</w:t>
      </w:r>
      <w:r>
        <w:t>r</w:t>
      </w:r>
      <w:r>
        <w:t>tzen dira bai preziorik txikiena, bai kostuaren eta eraginkortasunaren arteko h</w:t>
      </w:r>
      <w:r>
        <w:t>a</w:t>
      </w:r>
      <w:r>
        <w:t>rreman onena duena prezioaren arabera), eta gainerakoa.</w:t>
      </w:r>
    </w:p>
    <w:tbl>
      <w:tblPr>
        <w:tblW w:w="5000" w:type="pct"/>
        <w:jc w:val="center"/>
        <w:tblCellMar>
          <w:left w:w="70" w:type="dxa"/>
          <w:right w:w="70" w:type="dxa"/>
        </w:tblCellMar>
        <w:tblLook w:val="04A0" w:firstRow="1" w:lastRow="0" w:firstColumn="1" w:lastColumn="0" w:noHBand="0" w:noVBand="1"/>
      </w:tblPr>
      <w:tblGrid>
        <w:gridCol w:w="3588"/>
        <w:gridCol w:w="3243"/>
        <w:gridCol w:w="1131"/>
        <w:gridCol w:w="967"/>
      </w:tblGrid>
      <w:tr w:rsidR="001049D6" w:rsidRPr="005A760B" w:rsidTr="005D2B02">
        <w:trPr>
          <w:trHeight w:val="340"/>
          <w:jc w:val="center"/>
        </w:trPr>
        <w:tc>
          <w:tcPr>
            <w:tcW w:w="2032" w:type="pc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22810">
            <w:pPr>
              <w:pStyle w:val="cuadroCabe"/>
            </w:pPr>
            <w:r>
              <w:t> </w:t>
            </w:r>
          </w:p>
        </w:tc>
        <w:tc>
          <w:tcPr>
            <w:tcW w:w="1839" w:type="pc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22810">
            <w:pPr>
              <w:pStyle w:val="cuadroCabe"/>
              <w:jc w:val="right"/>
            </w:pPr>
            <w:r>
              <w:t>Prezioa irizpidea</w:t>
            </w:r>
          </w:p>
        </w:tc>
        <w:tc>
          <w:tcPr>
            <w:tcW w:w="565" w:type="pc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22810">
            <w:pPr>
              <w:pStyle w:val="cuadroCabe"/>
              <w:jc w:val="right"/>
            </w:pPr>
            <w:r>
              <w:t>Gainerakoa</w:t>
            </w:r>
          </w:p>
        </w:tc>
        <w:tc>
          <w:tcPr>
            <w:tcW w:w="564" w:type="pc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AD4964">
            <w:pPr>
              <w:pStyle w:val="cuadroCabe"/>
              <w:jc w:val="right"/>
            </w:pPr>
            <w:r>
              <w:t>Guztira</w:t>
            </w:r>
          </w:p>
        </w:tc>
      </w:tr>
      <w:tr w:rsidR="001049D6" w:rsidRPr="005A760B" w:rsidTr="005D2B02">
        <w:trPr>
          <w:trHeight w:val="255"/>
          <w:jc w:val="center"/>
        </w:trPr>
        <w:tc>
          <w:tcPr>
            <w:tcW w:w="2032"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pPr>
            <w:r>
              <w:t>Obrak</w:t>
            </w:r>
          </w:p>
        </w:tc>
        <w:tc>
          <w:tcPr>
            <w:tcW w:w="1839"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pPr>
            <w:r>
              <w:t>44</w:t>
            </w:r>
          </w:p>
        </w:tc>
        <w:tc>
          <w:tcPr>
            <w:tcW w:w="565"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pPr>
            <w:r>
              <w:t>267</w:t>
            </w:r>
          </w:p>
        </w:tc>
        <w:tc>
          <w:tcPr>
            <w:tcW w:w="564"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bCs/>
              </w:rPr>
            </w:pPr>
            <w:r>
              <w:t>311</w:t>
            </w:r>
          </w:p>
        </w:tc>
      </w:tr>
      <w:tr w:rsidR="001049D6" w:rsidRPr="005A760B" w:rsidTr="005D2B02">
        <w:trPr>
          <w:trHeight w:val="255"/>
          <w:jc w:val="center"/>
        </w:trPr>
        <w:tc>
          <w:tcPr>
            <w:tcW w:w="2032"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pPr>
            <w:r>
              <w:t>Zerbitzuak</w:t>
            </w:r>
          </w:p>
        </w:tc>
        <w:tc>
          <w:tcPr>
            <w:tcW w:w="1839"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pPr>
            <w:r>
              <w:t>27</w:t>
            </w:r>
          </w:p>
        </w:tc>
        <w:tc>
          <w:tcPr>
            <w:tcW w:w="565"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pPr>
            <w:r>
              <w:t>141</w:t>
            </w:r>
          </w:p>
        </w:tc>
        <w:tc>
          <w:tcPr>
            <w:tcW w:w="564"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bCs/>
              </w:rPr>
            </w:pPr>
            <w:r>
              <w:t>168</w:t>
            </w:r>
          </w:p>
        </w:tc>
      </w:tr>
      <w:tr w:rsidR="001049D6" w:rsidRPr="005A760B" w:rsidTr="005D2B02">
        <w:trPr>
          <w:trHeight w:val="255"/>
          <w:jc w:val="center"/>
        </w:trPr>
        <w:tc>
          <w:tcPr>
            <w:tcW w:w="2032"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pPr>
            <w:r>
              <w:t>Hornidurak</w:t>
            </w:r>
          </w:p>
        </w:tc>
        <w:tc>
          <w:tcPr>
            <w:tcW w:w="1839"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pPr>
            <w:r>
              <w:t>18</w:t>
            </w:r>
          </w:p>
        </w:tc>
        <w:tc>
          <w:tcPr>
            <w:tcW w:w="565"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pPr>
            <w:r>
              <w:t>50</w:t>
            </w:r>
          </w:p>
        </w:tc>
        <w:tc>
          <w:tcPr>
            <w:tcW w:w="564"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bCs/>
              </w:rPr>
            </w:pPr>
            <w:r>
              <w:t>68</w:t>
            </w:r>
          </w:p>
        </w:tc>
      </w:tr>
      <w:tr w:rsidR="001049D6" w:rsidRPr="005A760B" w:rsidTr="005D2B02">
        <w:trPr>
          <w:trHeight w:val="255"/>
          <w:jc w:val="center"/>
        </w:trPr>
        <w:tc>
          <w:tcPr>
            <w:tcW w:w="2032"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pPr>
            <w:r>
              <w:t>Zerbitzu emakidak</w:t>
            </w:r>
          </w:p>
        </w:tc>
        <w:tc>
          <w:tcPr>
            <w:tcW w:w="1839"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pPr>
            <w:r>
              <w:t>0</w:t>
            </w:r>
          </w:p>
        </w:tc>
        <w:tc>
          <w:tcPr>
            <w:tcW w:w="565"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pPr>
            <w:r>
              <w:t>18</w:t>
            </w:r>
          </w:p>
        </w:tc>
        <w:tc>
          <w:tcPr>
            <w:tcW w:w="564"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bCs/>
              </w:rPr>
            </w:pPr>
            <w:r>
              <w:t>18</w:t>
            </w:r>
          </w:p>
        </w:tc>
      </w:tr>
      <w:tr w:rsidR="001049D6" w:rsidRPr="005A760B" w:rsidTr="005D2B02">
        <w:trPr>
          <w:trHeight w:val="300"/>
          <w:jc w:val="center"/>
        </w:trPr>
        <w:tc>
          <w:tcPr>
            <w:tcW w:w="2032" w:type="pct"/>
            <w:tcBorders>
              <w:top w:val="nil"/>
              <w:left w:val="nil"/>
              <w:bottom w:val="single" w:sz="4" w:space="0" w:color="auto"/>
              <w:right w:val="nil"/>
            </w:tcBorders>
            <w:shd w:val="clear" w:color="000000" w:fill="FABF8F"/>
            <w:noWrap/>
            <w:vAlign w:val="center"/>
            <w:hideMark/>
          </w:tcPr>
          <w:p w:rsidR="001049D6" w:rsidRPr="005A760B" w:rsidRDefault="001049D6" w:rsidP="00622810">
            <w:pPr>
              <w:pStyle w:val="cuadroCabe"/>
            </w:pPr>
            <w:r>
              <w:t>guztira</w:t>
            </w:r>
          </w:p>
        </w:tc>
        <w:tc>
          <w:tcPr>
            <w:tcW w:w="1839" w:type="pct"/>
            <w:tcBorders>
              <w:top w:val="nil"/>
              <w:left w:val="nil"/>
              <w:bottom w:val="single" w:sz="4" w:space="0" w:color="auto"/>
              <w:right w:val="nil"/>
            </w:tcBorders>
            <w:shd w:val="clear" w:color="000000" w:fill="FABF8F"/>
            <w:noWrap/>
            <w:vAlign w:val="center"/>
            <w:hideMark/>
          </w:tcPr>
          <w:p w:rsidR="001049D6" w:rsidRPr="005A760B" w:rsidRDefault="001049D6" w:rsidP="00622810">
            <w:pPr>
              <w:pStyle w:val="cuadroCabe"/>
              <w:jc w:val="right"/>
            </w:pPr>
            <w:r>
              <w:t>89</w:t>
            </w:r>
          </w:p>
        </w:tc>
        <w:tc>
          <w:tcPr>
            <w:tcW w:w="565" w:type="pct"/>
            <w:tcBorders>
              <w:top w:val="nil"/>
              <w:left w:val="nil"/>
              <w:bottom w:val="single" w:sz="4" w:space="0" w:color="auto"/>
              <w:right w:val="nil"/>
            </w:tcBorders>
            <w:shd w:val="clear" w:color="000000" w:fill="FABF8F"/>
            <w:noWrap/>
            <w:vAlign w:val="center"/>
            <w:hideMark/>
          </w:tcPr>
          <w:p w:rsidR="001049D6" w:rsidRPr="005A760B" w:rsidRDefault="001049D6" w:rsidP="00622810">
            <w:pPr>
              <w:pStyle w:val="cuadroCabe"/>
              <w:jc w:val="right"/>
            </w:pPr>
            <w:r>
              <w:t>476</w:t>
            </w:r>
          </w:p>
        </w:tc>
        <w:tc>
          <w:tcPr>
            <w:tcW w:w="564" w:type="pct"/>
            <w:tcBorders>
              <w:top w:val="nil"/>
              <w:left w:val="nil"/>
              <w:bottom w:val="single" w:sz="4" w:space="0" w:color="auto"/>
              <w:right w:val="nil"/>
            </w:tcBorders>
            <w:shd w:val="clear" w:color="000000" w:fill="FABF8F"/>
            <w:noWrap/>
            <w:vAlign w:val="center"/>
            <w:hideMark/>
          </w:tcPr>
          <w:p w:rsidR="001049D6" w:rsidRPr="005A760B" w:rsidRDefault="001049D6" w:rsidP="00622810">
            <w:pPr>
              <w:pStyle w:val="cuadroCabe"/>
              <w:jc w:val="right"/>
            </w:pPr>
            <w:r>
              <w:t>565</w:t>
            </w:r>
          </w:p>
        </w:tc>
      </w:tr>
    </w:tbl>
    <w:p w:rsidR="001049D6" w:rsidRPr="005A760B" w:rsidRDefault="00F96C33" w:rsidP="005D2B02">
      <w:pPr>
        <w:pStyle w:val="texto"/>
        <w:spacing w:before="240"/>
      </w:pPr>
      <w:r>
        <w:tab/>
        <w:t>Kontratuen ehuneko 16 prezioa soilik kontuan hartuta adjudikatzen da, eta gainerakoa kalitate-prezio harreman onenaren arabera (kostua eta eraginkort</w:t>
      </w:r>
      <w:r>
        <w:t>a</w:t>
      </w:r>
      <w:r>
        <w:t>suna, irizpide kualitatiboen arabera, eta eskaintzarik abantailatsuena, aurreko foru legean).</w:t>
      </w:r>
    </w:p>
    <w:p w:rsidR="00934965" w:rsidRPr="005A760B" w:rsidRDefault="00934965" w:rsidP="00934965">
      <w:pPr>
        <w:pStyle w:val="texto"/>
      </w:pPr>
      <w:r>
        <w:t>Urteko adjudikazioen zenbatekoak aztertuz gero antzeman dezakegunez, 565 kontratu guztietatik 24 obra kontratuk, sei zerbitzu kontratuk, hiru hornidura kontratuk eta zerbitzu emakidaren kontratu batek gainditu dute 600.000 euroko zenbatekoa, guztira 44,01 milioi osatuta; 24 obra kontratu, hiru zerbitzu ko</w:t>
      </w:r>
      <w:r>
        <w:t>n</w:t>
      </w:r>
      <w:r>
        <w:lastRenderedPageBreak/>
        <w:t>tratu eta hiru hornidura kontratu adjudikatu ziren 400.000 eurotik gorako prez</w:t>
      </w:r>
      <w:r>
        <w:t>i</w:t>
      </w:r>
      <w:r>
        <w:t>oan, bakoitza 14,59 milioitan, eta, azkenik, 85 obra kontratuk, 14 zerbitzu ko</w:t>
      </w:r>
      <w:r>
        <w:t>n</w:t>
      </w:r>
      <w:r>
        <w:t>tratuk eta hornidura kontratu batek gainditu zituzten 150.000 euro, guztira 22,91 milioi osatuz.</w:t>
      </w:r>
    </w:p>
    <w:p w:rsidR="00934965" w:rsidRPr="005A760B" w:rsidRDefault="00934965" w:rsidP="00934965">
      <w:pPr>
        <w:pStyle w:val="texto"/>
        <w:spacing w:after="240"/>
        <w:rPr>
          <w:i/>
          <w:sz w:val="20"/>
        </w:rPr>
      </w:pPr>
      <w:r>
        <w:t>Adjudikazioen urteko zenbatekoa kontratu horietarako (hots, beren zenbat</w:t>
      </w:r>
      <w:r>
        <w:t>e</w:t>
      </w:r>
      <w:r>
        <w:t>koengatik nabarmenagoak diren horietarako) honako hau izan zen:</w:t>
      </w:r>
      <w:r>
        <w:rPr>
          <w:i/>
          <w:sz w:val="20"/>
        </w:rPr>
        <w:t xml:space="preserve"> </w:t>
      </w:r>
    </w:p>
    <w:tbl>
      <w:tblPr>
        <w:tblW w:w="5000" w:type="pct"/>
        <w:jc w:val="center"/>
        <w:tblCellMar>
          <w:left w:w="70" w:type="dxa"/>
          <w:right w:w="70" w:type="dxa"/>
        </w:tblCellMar>
        <w:tblLook w:val="04A0" w:firstRow="1" w:lastRow="0" w:firstColumn="1" w:lastColumn="0" w:noHBand="0" w:noVBand="1"/>
      </w:tblPr>
      <w:tblGrid>
        <w:gridCol w:w="4817"/>
        <w:gridCol w:w="1530"/>
        <w:gridCol w:w="2582"/>
      </w:tblGrid>
      <w:tr w:rsidR="00934965" w:rsidRPr="005A760B" w:rsidTr="005D2B02">
        <w:trPr>
          <w:trHeight w:val="340"/>
          <w:jc w:val="center"/>
        </w:trPr>
        <w:tc>
          <w:tcPr>
            <w:tcW w:w="2697" w:type="pct"/>
            <w:tcBorders>
              <w:top w:val="single" w:sz="4" w:space="0" w:color="000000"/>
              <w:left w:val="nil"/>
              <w:bottom w:val="single" w:sz="4" w:space="0" w:color="000000"/>
              <w:right w:val="nil"/>
            </w:tcBorders>
            <w:shd w:val="clear" w:color="auto" w:fill="FABF8F" w:themeFill="accent6" w:themeFillTint="99"/>
            <w:noWrap/>
            <w:vAlign w:val="center"/>
            <w:hideMark/>
          </w:tcPr>
          <w:p w:rsidR="00934965" w:rsidRPr="005A760B" w:rsidRDefault="00934965" w:rsidP="00FF7F6B">
            <w:pPr>
              <w:pStyle w:val="cuadroCabe"/>
            </w:pPr>
            <w:r>
              <w:t>Kontratu mota</w:t>
            </w:r>
          </w:p>
        </w:tc>
        <w:tc>
          <w:tcPr>
            <w:tcW w:w="857" w:type="pct"/>
            <w:tcBorders>
              <w:top w:val="single" w:sz="4" w:space="0" w:color="000000"/>
              <w:left w:val="nil"/>
              <w:bottom w:val="single" w:sz="4" w:space="0" w:color="000000"/>
              <w:right w:val="nil"/>
            </w:tcBorders>
            <w:shd w:val="clear" w:color="auto" w:fill="FABF8F" w:themeFill="accent6" w:themeFillTint="99"/>
            <w:noWrap/>
            <w:vAlign w:val="center"/>
            <w:hideMark/>
          </w:tcPr>
          <w:p w:rsidR="00934965" w:rsidRPr="005A760B" w:rsidRDefault="00934965" w:rsidP="00FF7F6B">
            <w:pPr>
              <w:pStyle w:val="cuadroCabe"/>
              <w:jc w:val="right"/>
            </w:pPr>
            <w:r>
              <w:t>Kopurua</w:t>
            </w:r>
          </w:p>
        </w:tc>
        <w:tc>
          <w:tcPr>
            <w:tcW w:w="1446" w:type="pct"/>
            <w:tcBorders>
              <w:top w:val="single" w:sz="4" w:space="0" w:color="000000"/>
              <w:left w:val="nil"/>
              <w:bottom w:val="single" w:sz="4" w:space="0" w:color="000000"/>
            </w:tcBorders>
            <w:shd w:val="clear" w:color="auto" w:fill="FABF8F" w:themeFill="accent6" w:themeFillTint="99"/>
            <w:vAlign w:val="center"/>
            <w:hideMark/>
          </w:tcPr>
          <w:p w:rsidR="00934965" w:rsidRPr="005A760B" w:rsidRDefault="00934965" w:rsidP="00FF7F6B">
            <w:pPr>
              <w:pStyle w:val="cuadroCabe"/>
              <w:jc w:val="right"/>
            </w:pPr>
            <w:r>
              <w:t>Adjudikazioaren zenbatekoa</w:t>
            </w:r>
          </w:p>
        </w:tc>
      </w:tr>
      <w:tr w:rsidR="00934965" w:rsidRPr="005A760B" w:rsidTr="00FF7F6B">
        <w:trPr>
          <w:trHeight w:val="284"/>
          <w:jc w:val="center"/>
        </w:trPr>
        <w:tc>
          <w:tcPr>
            <w:tcW w:w="2697" w:type="pct"/>
            <w:tcBorders>
              <w:top w:val="single" w:sz="2"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rPr>
                <w:rFonts w:cs="Calibri"/>
              </w:rPr>
            </w:pPr>
            <w:r>
              <w:t>Obrak</w:t>
            </w:r>
          </w:p>
        </w:tc>
        <w:tc>
          <w:tcPr>
            <w:tcW w:w="857" w:type="pct"/>
            <w:tcBorders>
              <w:top w:val="single" w:sz="2"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jc w:val="right"/>
              <w:rPr>
                <w:rFonts w:cs="Calibri"/>
              </w:rPr>
            </w:pPr>
            <w:r>
              <w:t>133</w:t>
            </w:r>
          </w:p>
        </w:tc>
        <w:tc>
          <w:tcPr>
            <w:tcW w:w="1446" w:type="pct"/>
            <w:tcBorders>
              <w:top w:val="single" w:sz="2"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jc w:val="right"/>
              <w:rPr>
                <w:rFonts w:cs="Calibri"/>
              </w:rPr>
            </w:pPr>
            <w:r>
              <w:t>65.797.779</w:t>
            </w:r>
          </w:p>
        </w:tc>
      </w:tr>
      <w:tr w:rsidR="00934965" w:rsidRPr="005A760B" w:rsidTr="00FF7F6B">
        <w:trPr>
          <w:trHeight w:val="284"/>
          <w:jc w:val="center"/>
        </w:trPr>
        <w:tc>
          <w:tcPr>
            <w:tcW w:w="2697" w:type="pct"/>
            <w:tcBorders>
              <w:top w:val="single" w:sz="4"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rPr>
                <w:rFonts w:cs="Calibri"/>
              </w:rPr>
            </w:pPr>
            <w:r>
              <w:t>Zerbitzuak</w:t>
            </w:r>
          </w:p>
        </w:tc>
        <w:tc>
          <w:tcPr>
            <w:tcW w:w="857" w:type="pct"/>
            <w:tcBorders>
              <w:top w:val="single" w:sz="4"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jc w:val="right"/>
              <w:rPr>
                <w:rFonts w:cs="Calibri"/>
              </w:rPr>
            </w:pPr>
            <w:r>
              <w:t>23</w:t>
            </w:r>
          </w:p>
        </w:tc>
        <w:tc>
          <w:tcPr>
            <w:tcW w:w="1446" w:type="pct"/>
            <w:tcBorders>
              <w:top w:val="single" w:sz="4"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jc w:val="right"/>
              <w:rPr>
                <w:rFonts w:cs="Calibri"/>
              </w:rPr>
            </w:pPr>
            <w:r>
              <w:t>10.483.779</w:t>
            </w:r>
          </w:p>
        </w:tc>
      </w:tr>
      <w:tr w:rsidR="00934965" w:rsidRPr="005A760B" w:rsidTr="00FF7F6B">
        <w:trPr>
          <w:trHeight w:val="284"/>
          <w:jc w:val="center"/>
        </w:trPr>
        <w:tc>
          <w:tcPr>
            <w:tcW w:w="2697" w:type="pct"/>
            <w:tcBorders>
              <w:top w:val="single" w:sz="2" w:space="0" w:color="000000"/>
              <w:left w:val="nil"/>
              <w:bottom w:val="single" w:sz="4" w:space="0" w:color="auto"/>
              <w:right w:val="nil"/>
            </w:tcBorders>
            <w:shd w:val="clear" w:color="auto" w:fill="auto"/>
            <w:noWrap/>
            <w:vAlign w:val="center"/>
            <w:hideMark/>
          </w:tcPr>
          <w:p w:rsidR="00934965" w:rsidRPr="005A760B" w:rsidRDefault="00934965" w:rsidP="00FF7F6B">
            <w:pPr>
              <w:pStyle w:val="cuatexto"/>
              <w:rPr>
                <w:rFonts w:cs="Calibri"/>
              </w:rPr>
            </w:pPr>
            <w:r>
              <w:t>Hornidurak</w:t>
            </w:r>
          </w:p>
        </w:tc>
        <w:tc>
          <w:tcPr>
            <w:tcW w:w="857" w:type="pct"/>
            <w:tcBorders>
              <w:top w:val="single" w:sz="2" w:space="0" w:color="000000"/>
              <w:left w:val="nil"/>
              <w:bottom w:val="single" w:sz="4" w:space="0" w:color="auto"/>
              <w:right w:val="nil"/>
            </w:tcBorders>
            <w:shd w:val="clear" w:color="auto" w:fill="auto"/>
            <w:noWrap/>
            <w:vAlign w:val="center"/>
            <w:hideMark/>
          </w:tcPr>
          <w:p w:rsidR="00934965" w:rsidRPr="005A760B" w:rsidRDefault="00934965" w:rsidP="00FF7F6B">
            <w:pPr>
              <w:pStyle w:val="cuatexto"/>
              <w:jc w:val="right"/>
              <w:rPr>
                <w:rFonts w:cs="Calibri"/>
              </w:rPr>
            </w:pPr>
            <w:r>
              <w:t>7</w:t>
            </w:r>
          </w:p>
        </w:tc>
        <w:tc>
          <w:tcPr>
            <w:tcW w:w="1446" w:type="pct"/>
            <w:tcBorders>
              <w:top w:val="single" w:sz="2" w:space="0" w:color="000000"/>
              <w:left w:val="nil"/>
              <w:bottom w:val="single" w:sz="4" w:space="0" w:color="auto"/>
              <w:right w:val="nil"/>
            </w:tcBorders>
            <w:shd w:val="clear" w:color="auto" w:fill="auto"/>
            <w:noWrap/>
            <w:vAlign w:val="center"/>
            <w:hideMark/>
          </w:tcPr>
          <w:p w:rsidR="00934965" w:rsidRPr="005A760B" w:rsidRDefault="00934965" w:rsidP="00FF7F6B">
            <w:pPr>
              <w:pStyle w:val="cuatexto"/>
              <w:jc w:val="right"/>
              <w:rPr>
                <w:rFonts w:cs="Calibri"/>
              </w:rPr>
            </w:pPr>
            <w:r>
              <w:t>4.245.216</w:t>
            </w:r>
          </w:p>
        </w:tc>
      </w:tr>
      <w:tr w:rsidR="00934965" w:rsidRPr="005A760B" w:rsidTr="00FF7F6B">
        <w:trPr>
          <w:trHeight w:val="284"/>
          <w:jc w:val="center"/>
        </w:trPr>
        <w:tc>
          <w:tcPr>
            <w:tcW w:w="2697" w:type="pct"/>
            <w:tcBorders>
              <w:top w:val="single" w:sz="2" w:space="0" w:color="000000"/>
              <w:left w:val="nil"/>
              <w:bottom w:val="single" w:sz="4" w:space="0" w:color="auto"/>
              <w:right w:val="nil"/>
            </w:tcBorders>
            <w:shd w:val="clear" w:color="auto" w:fill="auto"/>
            <w:noWrap/>
            <w:vAlign w:val="center"/>
          </w:tcPr>
          <w:p w:rsidR="00934965" w:rsidRPr="005A760B" w:rsidRDefault="00934965" w:rsidP="00FF7F6B">
            <w:pPr>
              <w:pStyle w:val="cuatexto"/>
              <w:rPr>
                <w:rFonts w:cs="Calibri"/>
              </w:rPr>
            </w:pPr>
            <w:r>
              <w:t>Zerbitzu emakidak</w:t>
            </w:r>
          </w:p>
        </w:tc>
        <w:tc>
          <w:tcPr>
            <w:tcW w:w="857" w:type="pct"/>
            <w:tcBorders>
              <w:top w:val="single" w:sz="2" w:space="0" w:color="000000"/>
              <w:left w:val="nil"/>
              <w:bottom w:val="single" w:sz="4" w:space="0" w:color="auto"/>
              <w:right w:val="nil"/>
            </w:tcBorders>
            <w:shd w:val="clear" w:color="auto" w:fill="auto"/>
            <w:noWrap/>
            <w:vAlign w:val="center"/>
          </w:tcPr>
          <w:p w:rsidR="00934965" w:rsidRPr="005A760B" w:rsidRDefault="00934965" w:rsidP="00FF7F6B">
            <w:pPr>
              <w:pStyle w:val="cuatexto"/>
              <w:jc w:val="right"/>
              <w:rPr>
                <w:rFonts w:cs="Calibri"/>
              </w:rPr>
            </w:pPr>
            <w:r>
              <w:t>1</w:t>
            </w:r>
          </w:p>
        </w:tc>
        <w:tc>
          <w:tcPr>
            <w:tcW w:w="1446" w:type="pct"/>
            <w:tcBorders>
              <w:top w:val="single" w:sz="2" w:space="0" w:color="000000"/>
              <w:left w:val="nil"/>
              <w:bottom w:val="single" w:sz="4" w:space="0" w:color="auto"/>
              <w:right w:val="nil"/>
            </w:tcBorders>
            <w:shd w:val="clear" w:color="auto" w:fill="auto"/>
            <w:noWrap/>
            <w:vAlign w:val="center"/>
          </w:tcPr>
          <w:p w:rsidR="00934965" w:rsidRPr="005A760B" w:rsidRDefault="00934965" w:rsidP="00FF7F6B">
            <w:pPr>
              <w:pStyle w:val="cuatexto"/>
              <w:jc w:val="right"/>
              <w:rPr>
                <w:rFonts w:cs="Calibri"/>
              </w:rPr>
            </w:pPr>
            <w:r>
              <w:t>990.612</w:t>
            </w:r>
          </w:p>
        </w:tc>
      </w:tr>
      <w:tr w:rsidR="00934965" w:rsidRPr="005A760B" w:rsidTr="00FF7F6B">
        <w:trPr>
          <w:trHeight w:val="284"/>
          <w:jc w:val="center"/>
        </w:trPr>
        <w:tc>
          <w:tcPr>
            <w:tcW w:w="2697" w:type="pct"/>
            <w:tcBorders>
              <w:top w:val="single" w:sz="4" w:space="0" w:color="auto"/>
              <w:left w:val="nil"/>
              <w:bottom w:val="single" w:sz="4" w:space="0" w:color="000000"/>
              <w:right w:val="nil"/>
            </w:tcBorders>
            <w:shd w:val="clear" w:color="auto" w:fill="FABF8F" w:themeFill="accent6" w:themeFillTint="99"/>
            <w:noWrap/>
            <w:vAlign w:val="center"/>
            <w:hideMark/>
          </w:tcPr>
          <w:p w:rsidR="00934965" w:rsidRPr="005A760B" w:rsidRDefault="00934965" w:rsidP="00FF7F6B">
            <w:pPr>
              <w:pStyle w:val="cuadroCabe"/>
            </w:pPr>
            <w:r>
              <w:t>Guztira, oro har</w:t>
            </w:r>
          </w:p>
        </w:tc>
        <w:tc>
          <w:tcPr>
            <w:tcW w:w="857" w:type="pct"/>
            <w:tcBorders>
              <w:top w:val="single" w:sz="4" w:space="0" w:color="auto"/>
              <w:left w:val="nil"/>
              <w:bottom w:val="single" w:sz="4" w:space="0" w:color="000000"/>
              <w:right w:val="nil"/>
            </w:tcBorders>
            <w:shd w:val="clear" w:color="auto" w:fill="FABF8F" w:themeFill="accent6" w:themeFillTint="99"/>
            <w:noWrap/>
            <w:vAlign w:val="center"/>
            <w:hideMark/>
          </w:tcPr>
          <w:p w:rsidR="00934965" w:rsidRPr="005A760B" w:rsidRDefault="00934965" w:rsidP="00FF7F6B">
            <w:pPr>
              <w:pStyle w:val="cuadroCabe"/>
              <w:jc w:val="right"/>
            </w:pPr>
            <w:r>
              <w:t>164</w:t>
            </w:r>
          </w:p>
        </w:tc>
        <w:tc>
          <w:tcPr>
            <w:tcW w:w="1446" w:type="pct"/>
            <w:tcBorders>
              <w:top w:val="single" w:sz="4" w:space="0" w:color="auto"/>
              <w:left w:val="nil"/>
              <w:bottom w:val="single" w:sz="4" w:space="0" w:color="000000"/>
            </w:tcBorders>
            <w:shd w:val="clear" w:color="auto" w:fill="FABF8F" w:themeFill="accent6" w:themeFillTint="99"/>
            <w:noWrap/>
            <w:vAlign w:val="center"/>
            <w:hideMark/>
          </w:tcPr>
          <w:p w:rsidR="00934965" w:rsidRPr="005A760B" w:rsidRDefault="00934965" w:rsidP="00FF7F6B">
            <w:pPr>
              <w:pStyle w:val="cuadroCabe"/>
              <w:jc w:val="right"/>
            </w:pPr>
            <w:r>
              <w:t>81.517.386</w:t>
            </w:r>
          </w:p>
        </w:tc>
      </w:tr>
    </w:tbl>
    <w:p w:rsidR="00934965" w:rsidRPr="005A760B" w:rsidRDefault="00934965" w:rsidP="00934965">
      <w:pPr>
        <w:pStyle w:val="texto"/>
        <w:spacing w:after="0"/>
      </w:pPr>
    </w:p>
    <w:p w:rsidR="00934965" w:rsidRPr="005A760B" w:rsidRDefault="00934965" w:rsidP="0045127C">
      <w:pPr>
        <w:pStyle w:val="texto"/>
      </w:pPr>
    </w:p>
    <w:p w:rsidR="00934965" w:rsidRPr="005A760B" w:rsidRDefault="00934965">
      <w:pPr>
        <w:spacing w:after="0"/>
        <w:ind w:firstLine="0"/>
        <w:jc w:val="left"/>
      </w:pPr>
      <w:r>
        <w:br w:type="page"/>
      </w:r>
    </w:p>
    <w:p w:rsidR="001049D6" w:rsidRPr="005A760B" w:rsidRDefault="001049D6" w:rsidP="0045127C">
      <w:pPr>
        <w:pStyle w:val="atitulo1"/>
        <w:rPr>
          <w:color w:val="auto"/>
        </w:rPr>
      </w:pPr>
      <w:bookmarkStart w:id="78" w:name="_Toc52348296"/>
      <w:bookmarkStart w:id="79" w:name="_Toc55547677"/>
      <w:r>
        <w:rPr>
          <w:color w:val="auto"/>
        </w:rPr>
        <w:lastRenderedPageBreak/>
        <w:t>VII. Biztanleria geruzen araberako alderaketa, hainbat adierazleren ga</w:t>
      </w:r>
      <w:r>
        <w:rPr>
          <w:color w:val="auto"/>
        </w:rPr>
        <w:t>i</w:t>
      </w:r>
      <w:r>
        <w:rPr>
          <w:color w:val="auto"/>
        </w:rPr>
        <w:t>nean, Nafarroako udalen eta Estatu mailako udalen artean</w:t>
      </w:r>
      <w:bookmarkStart w:id="80" w:name="_Toc52348297"/>
      <w:bookmarkEnd w:id="78"/>
      <w:bookmarkEnd w:id="79"/>
    </w:p>
    <w:p w:rsidR="001049D6" w:rsidRPr="005A760B" w:rsidRDefault="001049D6" w:rsidP="0045127C">
      <w:pPr>
        <w:ind w:firstLine="284"/>
        <w:rPr>
          <w:rFonts w:ascii="Arial" w:hAnsi="Arial"/>
          <w:sz w:val="26"/>
          <w:szCs w:val="26"/>
        </w:rPr>
      </w:pPr>
      <w:r>
        <w:rPr>
          <w:rStyle w:val="textoCar"/>
          <w:szCs w:val="26"/>
        </w:rPr>
        <w:t>Atal honetan, Nafarroako udalen eta Estatuko beste udal batzuen arteko adi</w:t>
      </w:r>
      <w:r>
        <w:rPr>
          <w:rStyle w:val="textoCar"/>
          <w:szCs w:val="26"/>
        </w:rPr>
        <w:t>e</w:t>
      </w:r>
      <w:r>
        <w:rPr>
          <w:rStyle w:val="textoCar"/>
          <w:szCs w:val="26"/>
        </w:rPr>
        <w:t xml:space="preserve">razleak alderatu dira, biztanleria geruzen arabera. Azken udal horien gaineko informazioa 2018ko Toki Sektore Publikoaren Kontuen </w:t>
      </w:r>
      <w:r>
        <w:rPr>
          <w:sz w:val="26"/>
          <w:szCs w:val="26"/>
        </w:rPr>
        <w:t>Auzitegiaren txostenetik atera da. Bertan, ez dira sar</w:t>
      </w:r>
      <w:bookmarkEnd w:id="80"/>
      <w:r>
        <w:rPr>
          <w:sz w:val="26"/>
          <w:szCs w:val="26"/>
        </w:rPr>
        <w:t>tzen Nafarroako eta Euskal Autonomia Erkidegoko d</w:t>
      </w:r>
      <w:r>
        <w:rPr>
          <w:sz w:val="26"/>
          <w:szCs w:val="26"/>
        </w:rPr>
        <w:t>a</w:t>
      </w:r>
      <w:r>
        <w:rPr>
          <w:sz w:val="26"/>
          <w:szCs w:val="26"/>
        </w:rPr>
        <w:t>tuak.</w:t>
      </w:r>
    </w:p>
    <w:p w:rsidR="001049D6" w:rsidRPr="00D94226" w:rsidRDefault="001049D6" w:rsidP="00D94226">
      <w:pPr>
        <w:pStyle w:val="Prrafodelista"/>
        <w:numPr>
          <w:ilvl w:val="0"/>
          <w:numId w:val="24"/>
        </w:numPr>
        <w:spacing w:before="240" w:after="300"/>
        <w:ind w:left="641" w:hanging="357"/>
        <w:rPr>
          <w:rStyle w:val="textoCar"/>
          <w:rFonts w:ascii="Arial" w:hAnsi="Arial" w:cs="Arial"/>
          <w:i/>
          <w:sz w:val="25"/>
          <w:szCs w:val="25"/>
        </w:rPr>
      </w:pPr>
      <w:bookmarkStart w:id="81" w:name="_Toc52348298"/>
      <w:r>
        <w:rPr>
          <w:rStyle w:val="textoCar"/>
          <w:rFonts w:ascii="Arial" w:hAnsi="Arial"/>
          <w:i/>
          <w:sz w:val="25"/>
          <w:szCs w:val="25"/>
        </w:rPr>
        <w:t>1.000 biztanle baino gutxiagoko udalak</w:t>
      </w:r>
      <w:bookmarkEnd w:id="81"/>
    </w:p>
    <w:tbl>
      <w:tblPr>
        <w:tblW w:w="5000" w:type="pct"/>
        <w:tblCellMar>
          <w:left w:w="70" w:type="dxa"/>
          <w:right w:w="70" w:type="dxa"/>
        </w:tblCellMar>
        <w:tblLook w:val="04A0" w:firstRow="1" w:lastRow="0" w:firstColumn="1" w:lastColumn="0" w:noHBand="0" w:noVBand="1"/>
      </w:tblPr>
      <w:tblGrid>
        <w:gridCol w:w="4834"/>
        <w:gridCol w:w="1327"/>
        <w:gridCol w:w="1327"/>
        <w:gridCol w:w="1441"/>
      </w:tblGrid>
      <w:tr w:rsidR="00B81E61" w:rsidRPr="005A760B" w:rsidTr="00030037">
        <w:trPr>
          <w:trHeight w:val="540"/>
        </w:trPr>
        <w:tc>
          <w:tcPr>
            <w:tcW w:w="2707" w:type="pct"/>
            <w:tcBorders>
              <w:top w:val="single" w:sz="4" w:space="0" w:color="auto"/>
              <w:left w:val="nil"/>
              <w:bottom w:val="single" w:sz="4" w:space="0" w:color="auto"/>
              <w:right w:val="nil"/>
            </w:tcBorders>
            <w:shd w:val="clear" w:color="auto" w:fill="FABF8F" w:themeFill="accent6" w:themeFillTint="99"/>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Adierazlea</w:t>
            </w:r>
          </w:p>
        </w:tc>
        <w:tc>
          <w:tcPr>
            <w:tcW w:w="743" w:type="pct"/>
            <w:tcBorders>
              <w:top w:val="single" w:sz="4" w:space="0" w:color="auto"/>
              <w:left w:val="nil"/>
              <w:bottom w:val="single" w:sz="4" w:space="0" w:color="auto"/>
              <w:right w:val="nil"/>
            </w:tcBorders>
            <w:shd w:val="clear" w:color="auto" w:fill="FABF8F" w:themeFill="accent6" w:themeFillTint="99"/>
            <w:noWrap/>
            <w:vAlign w:val="center"/>
            <w:hideMark/>
          </w:tcPr>
          <w:p w:rsidR="003F4FE0" w:rsidRPr="005A760B" w:rsidRDefault="003F4FE0" w:rsidP="00030037">
            <w:pPr>
              <w:spacing w:after="0"/>
              <w:ind w:firstLine="0"/>
              <w:jc w:val="right"/>
              <w:rPr>
                <w:rFonts w:ascii="Arial Narrow" w:hAnsi="Arial Narrow" w:cs="Arial"/>
                <w:szCs w:val="18"/>
              </w:rPr>
            </w:pPr>
            <w:r>
              <w:rPr>
                <w:rFonts w:ascii="Arial Narrow" w:hAnsi="Arial Narrow"/>
                <w:szCs w:val="18"/>
              </w:rPr>
              <w:t>Nafarroa</w:t>
            </w:r>
          </w:p>
        </w:tc>
        <w:tc>
          <w:tcPr>
            <w:tcW w:w="743" w:type="pct"/>
            <w:tcBorders>
              <w:top w:val="single" w:sz="4" w:space="0" w:color="auto"/>
              <w:left w:val="nil"/>
              <w:bottom w:val="single" w:sz="4" w:space="0" w:color="auto"/>
              <w:right w:val="nil"/>
            </w:tcBorders>
            <w:shd w:val="clear" w:color="auto" w:fill="FABF8F" w:themeFill="accent6" w:themeFillTint="99"/>
            <w:noWrap/>
            <w:vAlign w:val="center"/>
            <w:hideMark/>
          </w:tcPr>
          <w:p w:rsidR="003F4FE0" w:rsidRPr="005A760B" w:rsidRDefault="003F4FE0" w:rsidP="00030037">
            <w:pPr>
              <w:spacing w:after="0"/>
              <w:ind w:firstLine="0"/>
              <w:jc w:val="right"/>
              <w:rPr>
                <w:rFonts w:ascii="Arial Narrow" w:hAnsi="Arial Narrow" w:cs="Arial"/>
                <w:szCs w:val="18"/>
              </w:rPr>
            </w:pPr>
            <w:r>
              <w:rPr>
                <w:rFonts w:ascii="Arial Narrow" w:hAnsi="Arial Narrow"/>
                <w:szCs w:val="18"/>
              </w:rPr>
              <w:t>Estatua</w:t>
            </w:r>
          </w:p>
        </w:tc>
        <w:tc>
          <w:tcPr>
            <w:tcW w:w="807" w:type="pct"/>
            <w:tcBorders>
              <w:top w:val="single" w:sz="4" w:space="0" w:color="auto"/>
              <w:left w:val="nil"/>
              <w:bottom w:val="single" w:sz="4" w:space="0" w:color="auto"/>
              <w:right w:val="nil"/>
            </w:tcBorders>
            <w:shd w:val="clear" w:color="auto" w:fill="FABF8F" w:themeFill="accent6" w:themeFillTint="99"/>
            <w:vAlign w:val="center"/>
            <w:hideMark/>
          </w:tcPr>
          <w:p w:rsidR="00030037" w:rsidRDefault="00657850" w:rsidP="00030037">
            <w:pPr>
              <w:spacing w:after="0"/>
              <w:ind w:firstLine="0"/>
              <w:jc w:val="right"/>
              <w:rPr>
                <w:rFonts w:ascii="Arial Narrow" w:hAnsi="Arial Narrow" w:cs="Arial"/>
                <w:szCs w:val="18"/>
              </w:rPr>
            </w:pPr>
            <w:r>
              <w:rPr>
                <w:rFonts w:ascii="Arial Narrow" w:hAnsi="Arial Narrow"/>
                <w:szCs w:val="18"/>
              </w:rPr>
              <w:t xml:space="preserve">Aldea (%) </w:t>
            </w:r>
          </w:p>
          <w:p w:rsidR="003F4FE0" w:rsidRPr="005A760B" w:rsidRDefault="00657850" w:rsidP="00030037">
            <w:pPr>
              <w:spacing w:after="0"/>
              <w:ind w:firstLine="0"/>
              <w:jc w:val="right"/>
              <w:rPr>
                <w:rFonts w:ascii="Arial Narrow" w:hAnsi="Arial Narrow" w:cs="Arial"/>
                <w:szCs w:val="18"/>
              </w:rPr>
            </w:pPr>
            <w:r>
              <w:rPr>
                <w:rFonts w:ascii="Arial Narrow" w:hAnsi="Arial Narrow"/>
                <w:szCs w:val="18"/>
              </w:rPr>
              <w:t>Nafarroa-Estatua</w:t>
            </w:r>
          </w:p>
        </w:tc>
      </w:tr>
      <w:tr w:rsidR="00B81E61" w:rsidRPr="005A760B" w:rsidTr="003F4FE0">
        <w:trPr>
          <w:trHeight w:val="252"/>
        </w:trPr>
        <w:tc>
          <w:tcPr>
            <w:tcW w:w="2707" w:type="pct"/>
            <w:tcBorders>
              <w:top w:val="nil"/>
              <w:left w:val="nil"/>
              <w:bottom w:val="single" w:sz="4" w:space="0" w:color="auto"/>
              <w:right w:val="nil"/>
            </w:tcBorders>
            <w:shd w:val="clear" w:color="auto" w:fill="auto"/>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Gastuak guztira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1.706</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1.454</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15</w:t>
            </w:r>
          </w:p>
        </w:tc>
      </w:tr>
      <w:tr w:rsidR="00B81E61" w:rsidRPr="005A760B" w:rsidTr="003F4FE0">
        <w:trPr>
          <w:trHeight w:val="252"/>
        </w:trPr>
        <w:tc>
          <w:tcPr>
            <w:tcW w:w="2707" w:type="pct"/>
            <w:tcBorders>
              <w:top w:val="nil"/>
              <w:left w:val="nil"/>
              <w:bottom w:val="single" w:sz="4" w:space="0" w:color="auto"/>
              <w:right w:val="nil"/>
            </w:tcBorders>
            <w:shd w:val="clear" w:color="auto" w:fill="auto"/>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Funtzionamendu gastuak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1.035</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942</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9</w:t>
            </w:r>
          </w:p>
        </w:tc>
      </w:tr>
      <w:tr w:rsidR="00B81E61" w:rsidRPr="005A760B" w:rsidTr="003F4FE0">
        <w:trPr>
          <w:trHeight w:val="252"/>
        </w:trPr>
        <w:tc>
          <w:tcPr>
            <w:tcW w:w="2707" w:type="pct"/>
            <w:tcBorders>
              <w:top w:val="nil"/>
              <w:left w:val="nil"/>
              <w:bottom w:val="single" w:sz="4" w:space="0" w:color="auto"/>
              <w:right w:val="nil"/>
            </w:tcBorders>
            <w:shd w:val="clear" w:color="auto" w:fill="auto"/>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Gastu arrunta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1.039</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1.014</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2</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Ordainketen betearazpena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92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93</w:t>
            </w:r>
          </w:p>
        </w:tc>
        <w:tc>
          <w:tcPr>
            <w:tcW w:w="807" w:type="pct"/>
            <w:tcBorders>
              <w:top w:val="nil"/>
              <w:left w:val="nil"/>
              <w:bottom w:val="single" w:sz="4" w:space="0" w:color="auto"/>
              <w:right w:val="nil"/>
            </w:tcBorders>
            <w:shd w:val="clear" w:color="auto" w:fill="auto"/>
            <w:noWrap/>
            <w:vAlign w:val="center"/>
            <w:hideMark/>
          </w:tcPr>
          <w:p w:rsidR="003F4FE0" w:rsidRPr="005A760B" w:rsidRDefault="00254EF3" w:rsidP="003F4FE0">
            <w:pPr>
              <w:spacing w:after="0"/>
              <w:ind w:firstLine="0"/>
              <w:jc w:val="right"/>
              <w:rPr>
                <w:rFonts w:ascii="Arial Narrow" w:hAnsi="Arial Narrow" w:cs="Arial"/>
                <w:szCs w:val="18"/>
              </w:rPr>
            </w:pPr>
            <w:r>
              <w:rPr>
                <w:rFonts w:ascii="Arial Narrow" w:hAnsi="Arial Narrow"/>
                <w:szCs w:val="18"/>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8D3658" w:rsidP="003F4FE0">
            <w:pPr>
              <w:spacing w:after="0"/>
              <w:ind w:firstLine="0"/>
              <w:jc w:val="left"/>
              <w:rPr>
                <w:rFonts w:ascii="Arial Narrow" w:hAnsi="Arial Narrow" w:cs="Arial"/>
                <w:szCs w:val="18"/>
              </w:rPr>
            </w:pPr>
            <w:r>
              <w:rPr>
                <w:rFonts w:ascii="Arial Narrow" w:hAnsi="Arial Narrow"/>
                <w:szCs w:val="18"/>
              </w:rPr>
              <w:t>Inbertsio indizea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33</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28</w:t>
            </w:r>
          </w:p>
        </w:tc>
        <w:tc>
          <w:tcPr>
            <w:tcW w:w="807" w:type="pct"/>
            <w:tcBorders>
              <w:top w:val="nil"/>
              <w:left w:val="nil"/>
              <w:bottom w:val="single" w:sz="4" w:space="0" w:color="auto"/>
              <w:right w:val="nil"/>
            </w:tcBorders>
            <w:shd w:val="clear" w:color="auto" w:fill="auto"/>
            <w:noWrap/>
            <w:vAlign w:val="center"/>
            <w:hideMark/>
          </w:tcPr>
          <w:p w:rsidR="003F4FE0" w:rsidRPr="005A760B" w:rsidRDefault="00254EF3" w:rsidP="003F4FE0">
            <w:pPr>
              <w:spacing w:after="0"/>
              <w:ind w:firstLine="0"/>
              <w:jc w:val="right"/>
              <w:rPr>
                <w:rFonts w:ascii="Arial Narrow" w:hAnsi="Arial Narrow" w:cs="Arial"/>
                <w:szCs w:val="18"/>
              </w:rPr>
            </w:pPr>
            <w:r>
              <w:rPr>
                <w:rFonts w:ascii="Arial Narrow" w:hAnsi="Arial Narrow"/>
                <w:szCs w:val="18"/>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8D3658" w:rsidP="003F4FE0">
            <w:pPr>
              <w:spacing w:after="0"/>
              <w:ind w:firstLine="0"/>
              <w:jc w:val="left"/>
              <w:rPr>
                <w:rFonts w:ascii="Arial Narrow" w:hAnsi="Arial Narrow" w:cs="Arial"/>
                <w:szCs w:val="18"/>
              </w:rPr>
            </w:pPr>
            <w:r>
              <w:rPr>
                <w:rFonts w:ascii="Arial Narrow" w:hAnsi="Arial Narrow"/>
                <w:szCs w:val="18"/>
              </w:rPr>
              <w:t>Langile indizea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21</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28</w:t>
            </w:r>
          </w:p>
        </w:tc>
        <w:tc>
          <w:tcPr>
            <w:tcW w:w="807" w:type="pct"/>
            <w:tcBorders>
              <w:top w:val="nil"/>
              <w:left w:val="nil"/>
              <w:bottom w:val="single" w:sz="4" w:space="0" w:color="auto"/>
              <w:right w:val="nil"/>
            </w:tcBorders>
            <w:shd w:val="clear" w:color="auto" w:fill="auto"/>
            <w:noWrap/>
            <w:vAlign w:val="center"/>
            <w:hideMark/>
          </w:tcPr>
          <w:p w:rsidR="003F4FE0" w:rsidRPr="005A760B" w:rsidRDefault="00254EF3" w:rsidP="003F4FE0">
            <w:pPr>
              <w:spacing w:after="0"/>
              <w:ind w:firstLine="0"/>
              <w:jc w:val="right"/>
              <w:rPr>
                <w:rFonts w:ascii="Arial Narrow" w:hAnsi="Arial Narrow" w:cs="Arial"/>
                <w:szCs w:val="18"/>
              </w:rPr>
            </w:pPr>
            <w:r>
              <w:rPr>
                <w:rFonts w:ascii="Arial Narrow" w:hAnsi="Arial Narrow"/>
                <w:szCs w:val="18"/>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Diru-sarrerak guztira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1.774</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1.591</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10</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Zerga bidezko diru-sarrerak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602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659</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-9</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Diru-sarrera arruntak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1.477</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1.291</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13</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Kobrantzak bete diren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88</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87</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Transferentzia arrunten menpekotasuna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41</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37</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Aurrezki gordina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443</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281</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36</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Finantza-zama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72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36</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50</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Aurrezki garbia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370</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245</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34</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8D3658" w:rsidP="003F4FE0">
            <w:pPr>
              <w:spacing w:after="0"/>
              <w:ind w:firstLine="0"/>
              <w:jc w:val="left"/>
              <w:rPr>
                <w:rFonts w:ascii="Arial Narrow" w:hAnsi="Arial Narrow" w:cs="Arial"/>
                <w:szCs w:val="18"/>
              </w:rPr>
            </w:pPr>
            <w:r>
              <w:rPr>
                <w:rFonts w:ascii="Arial Narrow" w:hAnsi="Arial Narrow"/>
                <w:szCs w:val="18"/>
              </w:rPr>
              <w:t>Finantza-zamaren indizea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5</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3</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Zorpetze ahalmena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24</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19</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66202A">
            <w:pPr>
              <w:spacing w:after="0"/>
              <w:ind w:firstLine="0"/>
              <w:jc w:val="left"/>
              <w:rPr>
                <w:rFonts w:ascii="Arial Narrow" w:hAnsi="Arial Narrow" w:cs="Arial"/>
                <w:szCs w:val="18"/>
              </w:rPr>
            </w:pPr>
            <w:r>
              <w:rPr>
                <w:rFonts w:ascii="Arial Narrow" w:hAnsi="Arial Narrow"/>
                <w:szCs w:val="18"/>
              </w:rPr>
              <w:t>Aurrezki gordina/diru-sarrera arruntak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28</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22</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22</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Zor bizia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342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178</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48</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66202A">
            <w:pPr>
              <w:spacing w:after="0"/>
              <w:ind w:firstLine="0"/>
              <w:jc w:val="left"/>
              <w:rPr>
                <w:rFonts w:ascii="Arial Narrow" w:hAnsi="Arial Narrow" w:cs="Arial"/>
                <w:szCs w:val="18"/>
              </w:rPr>
            </w:pPr>
            <w:r>
              <w:rPr>
                <w:rFonts w:ascii="Arial Narrow" w:hAnsi="Arial Narrow"/>
                <w:szCs w:val="18"/>
              </w:rPr>
              <w:t>Saldo ez-finantzarioa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122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71</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42</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Saldo finantzarioa (biztanleko)</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-54</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-22</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rPr>
            </w:pPr>
            <w:r>
              <w:rPr>
                <w:rFonts w:ascii="Arial Narrow" w:hAnsi="Arial Narrow"/>
                <w:szCs w:val="18"/>
              </w:rPr>
              <w:t>60</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rPr>
            </w:pPr>
            <w:r>
              <w:rPr>
                <w:rFonts w:ascii="Arial Narrow" w:hAnsi="Arial Narrow"/>
                <w:szCs w:val="18"/>
              </w:rPr>
              <w:t>Zorpetze maila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22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14</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rPr>
            </w:pPr>
            <w:r>
              <w:rPr>
                <w:rFonts w:ascii="Arial Narrow" w:hAnsi="Arial Narrow"/>
                <w:szCs w:val="18"/>
              </w:rPr>
              <w:t> -</w:t>
            </w:r>
          </w:p>
        </w:tc>
      </w:tr>
    </w:tbl>
    <w:p w:rsidR="001049D6" w:rsidRPr="005A760B" w:rsidRDefault="001049D6" w:rsidP="0045127C">
      <w:pPr>
        <w:pStyle w:val="texto"/>
        <w:spacing w:before="240"/>
        <w:rPr>
          <w:b/>
        </w:rPr>
      </w:pPr>
      <w:bookmarkStart w:id="82" w:name="_Toc52348299"/>
      <w:r>
        <w:t>Alderaketa horretatik, honako hau nabarmentzen dugu:</w:t>
      </w:r>
      <w:bookmarkEnd w:id="82"/>
    </w:p>
    <w:p w:rsidR="001049D6" w:rsidRPr="005A760B" w:rsidRDefault="001049D6" w:rsidP="001049D6">
      <w:pPr>
        <w:pStyle w:val="texto"/>
        <w:rPr>
          <w:b/>
        </w:rPr>
      </w:pPr>
      <w:bookmarkStart w:id="83" w:name="_Toc52348300"/>
      <w:r>
        <w:t>Biztanleria geruza horretan daude 272 Nafarroako udaletatik 189, nahiz eta adierazleak 176 udalek aurkeztutako datuekin kalkulatu diren.</w:t>
      </w:r>
      <w:bookmarkEnd w:id="83"/>
      <w:r>
        <w:t xml:space="preserve"> </w:t>
      </w:r>
    </w:p>
    <w:p w:rsidR="001049D6" w:rsidRPr="005A760B" w:rsidRDefault="001049D6" w:rsidP="001049D6">
      <w:pPr>
        <w:pStyle w:val="texto"/>
        <w:rPr>
          <w:b/>
        </w:rPr>
      </w:pPr>
      <w:bookmarkStart w:id="84" w:name="_Toc52348301"/>
      <w:r>
        <w:t>Gastuaren bolumena handiagoa da Nafarroan, bai eta diru-sarrerak ere, ze</w:t>
      </w:r>
      <w:r>
        <w:t>r</w:t>
      </w:r>
      <w:r>
        <w:t>gak salbu, horiek Estatuko udaletakoak baino ehuneko bederatzi txikiagoak ba</w:t>
      </w:r>
      <w:r>
        <w:t>i</w:t>
      </w:r>
      <w:r>
        <w:t>tira.</w:t>
      </w:r>
      <w:bookmarkEnd w:id="84"/>
    </w:p>
    <w:p w:rsidR="001049D6" w:rsidRPr="005A760B" w:rsidRDefault="001049D6" w:rsidP="001049D6">
      <w:pPr>
        <w:pStyle w:val="texto"/>
        <w:rPr>
          <w:b/>
        </w:rPr>
      </w:pPr>
      <w:bookmarkStart w:id="85" w:name="_Toc52348302"/>
      <w:r>
        <w:t>Gastu osoaren gaineko inbertsio indizea Estatukoa baino altuagoa da, eta langileena, aldiz, baxuagoa.</w:t>
      </w:r>
      <w:bookmarkEnd w:id="85"/>
      <w:r>
        <w:t xml:space="preserve"> </w:t>
      </w:r>
    </w:p>
    <w:p w:rsidR="001049D6" w:rsidRPr="005A760B" w:rsidRDefault="001049D6" w:rsidP="001049D6">
      <w:pPr>
        <w:pStyle w:val="texto"/>
        <w:rPr>
          <w:b/>
        </w:rPr>
      </w:pPr>
      <w:bookmarkStart w:id="86" w:name="_Toc52348303"/>
      <w:r>
        <w:t xml:space="preserve">Nafarroako udaletan, biztanleko zor bizia 342 eurokoa da, hau da, Estatuko gainerako udaletan dagoena baino ehuneko 48 handiagoa. Hala ere, Nafarroan </w:t>
      </w:r>
      <w:r>
        <w:lastRenderedPageBreak/>
        <w:t>per capita aurrezki gordina eta garbia handiagoak dira; zehazki, ehuneko 36 eta 34 handiagoak, hurrenez hurren, Estatuko udaletako datuen aldean.</w:t>
      </w:r>
    </w:p>
    <w:p w:rsidR="001049D6" w:rsidRPr="005A760B" w:rsidRDefault="001049D6" w:rsidP="001049D6">
      <w:pPr>
        <w:pStyle w:val="texto"/>
      </w:pPr>
      <w:r>
        <w:t>Zorpetze maila edo diru-sarrera arrunten gaineko zorra Nafarroako udale</w:t>
      </w:r>
      <w:r>
        <w:t>n</w:t>
      </w:r>
      <w:r>
        <w:t>tzat ehuneko 22koa da, Estatuko ehuneko 14aren aldean.</w:t>
      </w:r>
      <w:bookmarkStart w:id="87" w:name="_Toc52348304"/>
      <w:bookmarkEnd w:id="86"/>
      <w:r>
        <w:rPr>
          <w:highlight w:val="yellow"/>
        </w:rPr>
        <w:t xml:space="preserve"> </w:t>
      </w:r>
      <w:bookmarkEnd w:id="87"/>
    </w:p>
    <w:p w:rsidR="005E6498" w:rsidRPr="00E703F0" w:rsidRDefault="005E6498" w:rsidP="00E703F0">
      <w:pPr>
        <w:pStyle w:val="Prrafodelista"/>
        <w:numPr>
          <w:ilvl w:val="0"/>
          <w:numId w:val="24"/>
        </w:numPr>
        <w:spacing w:before="240" w:after="300"/>
        <w:ind w:left="641" w:hanging="357"/>
        <w:rPr>
          <w:rStyle w:val="textoCar"/>
          <w:rFonts w:ascii="Arial" w:hAnsi="Arial" w:cs="Arial"/>
          <w:i/>
          <w:sz w:val="25"/>
          <w:szCs w:val="25"/>
        </w:rPr>
      </w:pPr>
      <w:r>
        <w:rPr>
          <w:rStyle w:val="textoCar"/>
          <w:rFonts w:ascii="Arial" w:hAnsi="Arial"/>
          <w:i/>
          <w:sz w:val="25"/>
          <w:szCs w:val="25"/>
        </w:rPr>
        <w:t>1.001 eta 5.000 biztanle arteko udalak</w:t>
      </w:r>
    </w:p>
    <w:tbl>
      <w:tblPr>
        <w:tblW w:w="7422" w:type="pct"/>
        <w:tblCellMar>
          <w:left w:w="70" w:type="dxa"/>
          <w:right w:w="70" w:type="dxa"/>
        </w:tblCellMar>
        <w:tblLook w:val="04A0" w:firstRow="1" w:lastRow="0" w:firstColumn="1" w:lastColumn="0" w:noHBand="0" w:noVBand="1"/>
      </w:tblPr>
      <w:tblGrid>
        <w:gridCol w:w="5426"/>
        <w:gridCol w:w="778"/>
        <w:gridCol w:w="1320"/>
        <w:gridCol w:w="1434"/>
        <w:gridCol w:w="1434"/>
        <w:gridCol w:w="1435"/>
        <w:gridCol w:w="1427"/>
      </w:tblGrid>
      <w:tr w:rsidR="00B81E61" w:rsidRPr="005A760B" w:rsidTr="00D75699">
        <w:trPr>
          <w:trHeight w:val="540"/>
        </w:trPr>
        <w:tc>
          <w:tcPr>
            <w:tcW w:w="2050" w:type="pct"/>
            <w:tcBorders>
              <w:top w:val="single" w:sz="4" w:space="0" w:color="auto"/>
              <w:left w:val="nil"/>
              <w:bottom w:val="single" w:sz="4" w:space="0" w:color="auto"/>
              <w:right w:val="nil"/>
            </w:tcBorders>
            <w:shd w:val="clear" w:color="000000" w:fill="FABF8F"/>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Adierazlea</w:t>
            </w:r>
          </w:p>
        </w:tc>
        <w:tc>
          <w:tcPr>
            <w:tcW w:w="276" w:type="pct"/>
            <w:tcBorders>
              <w:top w:val="single" w:sz="4" w:space="0" w:color="auto"/>
              <w:left w:val="nil"/>
              <w:bottom w:val="single" w:sz="4" w:space="0" w:color="auto"/>
              <w:right w:val="nil"/>
            </w:tcBorders>
            <w:shd w:val="clear" w:color="000000" w:fill="FABF8F"/>
            <w:noWrap/>
            <w:vAlign w:val="center"/>
            <w:hideMark/>
          </w:tcPr>
          <w:p w:rsidR="008F15CC" w:rsidRPr="005A760B" w:rsidRDefault="008F15CC" w:rsidP="008F15CC">
            <w:pPr>
              <w:spacing w:after="0"/>
              <w:ind w:firstLine="0"/>
              <w:jc w:val="center"/>
              <w:rPr>
                <w:rFonts w:ascii="Arial Narrow" w:hAnsi="Arial Narrow" w:cs="Arial"/>
                <w:szCs w:val="18"/>
              </w:rPr>
            </w:pPr>
            <w:r>
              <w:rPr>
                <w:rFonts w:ascii="Arial Narrow" w:hAnsi="Arial Narrow"/>
                <w:szCs w:val="18"/>
              </w:rPr>
              <w:t>Nafarroa</w:t>
            </w:r>
          </w:p>
        </w:tc>
        <w:tc>
          <w:tcPr>
            <w:tcW w:w="501" w:type="pct"/>
            <w:tcBorders>
              <w:top w:val="single" w:sz="4" w:space="0" w:color="auto"/>
              <w:left w:val="nil"/>
              <w:bottom w:val="single" w:sz="4" w:space="0" w:color="auto"/>
              <w:right w:val="nil"/>
            </w:tcBorders>
            <w:shd w:val="clear" w:color="000000" w:fill="FABF8F"/>
            <w:noWrap/>
            <w:vAlign w:val="center"/>
            <w:hideMark/>
          </w:tcPr>
          <w:p w:rsidR="008F15CC" w:rsidRPr="005A760B" w:rsidRDefault="008F15CC" w:rsidP="00D75699">
            <w:pPr>
              <w:spacing w:after="0"/>
              <w:ind w:firstLine="0"/>
              <w:jc w:val="right"/>
              <w:rPr>
                <w:rFonts w:ascii="Arial Narrow" w:hAnsi="Arial Narrow" w:cs="Arial"/>
                <w:szCs w:val="18"/>
              </w:rPr>
            </w:pPr>
            <w:r>
              <w:rPr>
                <w:rFonts w:ascii="Arial Narrow" w:hAnsi="Arial Narrow"/>
                <w:szCs w:val="18"/>
              </w:rPr>
              <w:t>Estatua</w:t>
            </w:r>
          </w:p>
        </w:tc>
        <w:tc>
          <w:tcPr>
            <w:tcW w:w="544" w:type="pct"/>
            <w:tcBorders>
              <w:top w:val="single" w:sz="4" w:space="0" w:color="auto"/>
              <w:left w:val="nil"/>
              <w:bottom w:val="single" w:sz="4" w:space="0" w:color="auto"/>
              <w:right w:val="nil"/>
            </w:tcBorders>
            <w:shd w:val="clear" w:color="000000" w:fill="FABF8F"/>
            <w:vAlign w:val="center"/>
            <w:hideMark/>
          </w:tcPr>
          <w:p w:rsidR="008F15CC" w:rsidRPr="005A760B" w:rsidRDefault="008F15CC" w:rsidP="008F15CC">
            <w:pPr>
              <w:spacing w:after="0"/>
              <w:ind w:firstLine="0"/>
              <w:jc w:val="center"/>
              <w:rPr>
                <w:rFonts w:ascii="Arial Narrow" w:hAnsi="Arial Narrow" w:cs="Arial"/>
                <w:strike/>
                <w:szCs w:val="18"/>
              </w:rPr>
            </w:pPr>
            <w:r>
              <w:rPr>
                <w:rFonts w:ascii="Arial Narrow" w:hAnsi="Arial Narrow"/>
                <w:szCs w:val="18"/>
              </w:rPr>
              <w:t>Aldea (%) Naf</w:t>
            </w:r>
            <w:r>
              <w:rPr>
                <w:rFonts w:ascii="Arial Narrow" w:hAnsi="Arial Narrow"/>
                <w:szCs w:val="18"/>
              </w:rPr>
              <w:t>a</w:t>
            </w:r>
            <w:r>
              <w:rPr>
                <w:rFonts w:ascii="Arial Narrow" w:hAnsi="Arial Narrow"/>
                <w:szCs w:val="18"/>
              </w:rPr>
              <w:t>rroa-Estatua</w:t>
            </w:r>
          </w:p>
        </w:tc>
        <w:tc>
          <w:tcPr>
            <w:tcW w:w="544" w:type="pct"/>
            <w:vAlign w:val="center"/>
          </w:tcPr>
          <w:p w:rsidR="008F15CC" w:rsidRPr="005A760B" w:rsidRDefault="008F15CC" w:rsidP="008F15CC">
            <w:pPr>
              <w:spacing w:after="0"/>
              <w:ind w:firstLine="0"/>
              <w:jc w:val="right"/>
              <w:rPr>
                <w:rFonts w:ascii="Arial Narrow" w:hAnsi="Arial Narrow" w:cs="Arial"/>
                <w:strike/>
                <w:szCs w:val="18"/>
                <w:lang w:val="es-ES" w:eastAsia="es-ES"/>
              </w:rPr>
            </w:pPr>
          </w:p>
        </w:tc>
        <w:tc>
          <w:tcPr>
            <w:tcW w:w="544" w:type="pct"/>
            <w:vAlign w:val="center"/>
          </w:tcPr>
          <w:p w:rsidR="008F15CC" w:rsidRPr="005A760B" w:rsidRDefault="008F15CC" w:rsidP="008F15CC">
            <w:pPr>
              <w:spacing w:after="0"/>
              <w:ind w:firstLine="0"/>
              <w:jc w:val="right"/>
              <w:rPr>
                <w:rFonts w:ascii="Arial Narrow" w:hAnsi="Arial Narrow" w:cs="Arial"/>
                <w:strike/>
                <w:szCs w:val="18"/>
              </w:rPr>
            </w:pPr>
            <w:r>
              <w:rPr>
                <w:rFonts w:ascii="Arial Narrow" w:hAnsi="Arial Narrow"/>
                <w:strike/>
                <w:szCs w:val="18"/>
              </w:rPr>
              <w:t>83</w:t>
            </w:r>
          </w:p>
        </w:tc>
        <w:tc>
          <w:tcPr>
            <w:tcW w:w="542" w:type="pct"/>
            <w:vAlign w:val="center"/>
          </w:tcPr>
          <w:p w:rsidR="008F15CC" w:rsidRPr="005A760B" w:rsidRDefault="008F15CC" w:rsidP="008F15CC">
            <w:pPr>
              <w:spacing w:after="0"/>
              <w:ind w:firstLine="0"/>
              <w:jc w:val="right"/>
              <w:rPr>
                <w:rFonts w:ascii="Arial Narrow" w:hAnsi="Arial Narrow" w:cs="Arial"/>
                <w:strike/>
                <w:szCs w:val="18"/>
              </w:rPr>
            </w:pPr>
            <w:r>
              <w:rPr>
                <w:rFonts w:ascii="Arial Narrow" w:hAnsi="Arial Narrow"/>
                <w:strike/>
                <w:szCs w:val="18"/>
              </w:rPr>
              <w:t>32</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Gastuak guztira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1.151</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1.075</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7</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Funtzionamendu gastuak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861</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763</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11</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Gastu arrunta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864</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821</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5</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Ordainketen betearazpena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92</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93</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D3658" w:rsidP="008F15CC">
            <w:pPr>
              <w:spacing w:after="0"/>
              <w:ind w:firstLine="0"/>
              <w:jc w:val="left"/>
              <w:rPr>
                <w:rFonts w:ascii="Arial Narrow" w:hAnsi="Arial Narrow" w:cs="Arial"/>
                <w:szCs w:val="18"/>
              </w:rPr>
            </w:pPr>
            <w:r>
              <w:rPr>
                <w:rFonts w:ascii="Arial Narrow" w:hAnsi="Arial Narrow"/>
                <w:szCs w:val="18"/>
              </w:rPr>
              <w:t>Inbertsio indizea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20</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D3658" w:rsidP="008F15CC">
            <w:pPr>
              <w:spacing w:after="0"/>
              <w:ind w:firstLine="0"/>
              <w:jc w:val="left"/>
              <w:rPr>
                <w:rFonts w:ascii="Arial Narrow" w:hAnsi="Arial Narrow" w:cs="Arial"/>
                <w:szCs w:val="18"/>
              </w:rPr>
            </w:pPr>
            <w:r>
              <w:rPr>
                <w:rFonts w:ascii="Arial Narrow" w:hAnsi="Arial Narrow"/>
                <w:szCs w:val="18"/>
              </w:rPr>
              <w:t>Langile indizea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34</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Diru-sarrerak guztira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1.274</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1.158</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9</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Zerga bidezko diru-sarrerak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547</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546</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0</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Diru-sarrera arruntak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1.081</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1.019</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6</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Kobrantzak bete diren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90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86</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Transferentzia arrunten menpekotasuna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39</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37</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Aurrezki gordina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220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203</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8</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Finantza-zama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58</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47</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20</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Aurrezki garbia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161</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156</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D3658" w:rsidP="008F15CC">
            <w:pPr>
              <w:spacing w:after="0"/>
              <w:ind w:firstLine="0"/>
              <w:jc w:val="left"/>
              <w:rPr>
                <w:rFonts w:ascii="Arial Narrow" w:hAnsi="Arial Narrow" w:cs="Arial"/>
                <w:szCs w:val="18"/>
              </w:rPr>
            </w:pPr>
            <w:r>
              <w:rPr>
                <w:rFonts w:ascii="Arial Narrow" w:hAnsi="Arial Narrow"/>
                <w:szCs w:val="18"/>
              </w:rPr>
              <w:t>Finantza-zamaren indizea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5</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5</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Zorpetze ahalmena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15</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16</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D75699">
            <w:pPr>
              <w:spacing w:after="0"/>
              <w:ind w:firstLine="0"/>
              <w:jc w:val="left"/>
              <w:rPr>
                <w:rFonts w:ascii="Arial Narrow" w:hAnsi="Arial Narrow" w:cs="Arial"/>
                <w:szCs w:val="18"/>
              </w:rPr>
            </w:pPr>
            <w:r>
              <w:rPr>
                <w:rFonts w:ascii="Arial Narrow" w:hAnsi="Arial Narrow"/>
                <w:szCs w:val="18"/>
              </w:rPr>
              <w:t>Aurrezki gordina/diru-sarrera arruntak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20</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Zor bizia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339</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239</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30</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Saldo ez-finantzarioa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160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110</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31</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Saldo finantzarioa (biztanleko)</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-37</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-27</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27</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rPr>
            </w:pPr>
            <w:r>
              <w:rPr>
                <w:rFonts w:ascii="Arial Narrow" w:hAnsi="Arial Narrow"/>
                <w:szCs w:val="18"/>
              </w:rPr>
              <w:t>Zorpetze maila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32</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23</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rPr>
            </w:pPr>
            <w:r>
              <w:rPr>
                <w:rFonts w:ascii="Arial Narrow" w:hAnsi="Arial Narrow"/>
                <w:szCs w:val="18"/>
              </w:rPr>
              <w:t>-</w:t>
            </w:r>
          </w:p>
        </w:tc>
      </w:tr>
    </w:tbl>
    <w:p w:rsidR="001049D6" w:rsidRPr="005A760B" w:rsidRDefault="001049D6" w:rsidP="0045127C">
      <w:pPr>
        <w:pStyle w:val="texto"/>
        <w:spacing w:before="240"/>
      </w:pPr>
      <w:bookmarkStart w:id="88" w:name="_Toc52348307"/>
      <w:r>
        <w:t>Biztanleria geruza honetatik nabarmentzekoak dira:</w:t>
      </w:r>
      <w:bookmarkEnd w:id="88"/>
    </w:p>
    <w:p w:rsidR="001049D6" w:rsidRPr="005A760B" w:rsidRDefault="001049D6" w:rsidP="00BE47E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89" w:name="_Toc52348308"/>
      <w:r>
        <w:t>Tarte honetan, Nafarroan guztira 62 udal ditugu, nahiz eta horietatik lauk ez duten konturik aurkeztu.</w:t>
      </w:r>
      <w:bookmarkEnd w:id="89"/>
    </w:p>
    <w:p w:rsidR="001049D6" w:rsidRPr="005A760B" w:rsidRDefault="001049D6" w:rsidP="00BE47E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Biztanleko gastuen bolumena Nafarroan handiagoa da, batez ere funtzi</w:t>
      </w:r>
      <w:r>
        <w:t>o</w:t>
      </w:r>
      <w:r>
        <w:t xml:space="preserve">namendu gastuetan. </w:t>
      </w:r>
      <w:bookmarkStart w:id="90" w:name="_Toc52348309"/>
      <w:r>
        <w:t>Biztanleko diru-sarrerak guztira handiagoak dira Naf</w:t>
      </w:r>
      <w:r>
        <w:t>a</w:t>
      </w:r>
      <w:r>
        <w:t xml:space="preserve">rroako udaletan, nahiz eta zerga bidezko diru-sarrerak </w:t>
      </w:r>
      <w:bookmarkEnd w:id="90"/>
      <w:r>
        <w:t xml:space="preserve">Estatukoen ia berdinak diren. </w:t>
      </w:r>
    </w:p>
    <w:p w:rsidR="001049D6" w:rsidRPr="005A760B" w:rsidRDefault="001049D6" w:rsidP="00BE47E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1" w:name="_Toc52348310"/>
      <w:r>
        <w:t>Inbertsio indizea berdina da Nafarroan eta Estatuan, baina langile indizea, bestetik, Estatukoa baino baxuagoa da.</w:t>
      </w:r>
      <w:bookmarkEnd w:id="91"/>
      <w:r>
        <w:t xml:space="preserve"> </w:t>
      </w:r>
    </w:p>
    <w:p w:rsidR="001049D6" w:rsidRPr="005A760B" w:rsidRDefault="001049D6" w:rsidP="00BE47E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pPr>
      <w:r>
        <w:t>Nafarroako udaletan, biztanleko zor bizia 339 eurokoa da, hau da, Estatuko gainerako udaletan dagoena baino ehuneko 30 handiagoa. Hala ere, Nafarroan per capita aurrezki gordina eta garbia handiagoak dira; zehazki, ehuneko zortzi eta hiru handiagoak, hurrenez hurren.</w:t>
      </w:r>
    </w:p>
    <w:p w:rsidR="001049D6" w:rsidRPr="005A760B" w:rsidRDefault="001049D6" w:rsidP="00BE47E4">
      <w:pPr>
        <w:pStyle w:val="texto"/>
      </w:pPr>
      <w:r>
        <w:lastRenderedPageBreak/>
        <w:t xml:space="preserve">Zorpetze maila Nafarroako udalentzat ehuneko 32koa da, Estatuko ehuneko 23aren aldean. </w:t>
      </w:r>
    </w:p>
    <w:p w:rsidR="005E6498" w:rsidRPr="00E703F0" w:rsidRDefault="005E6498" w:rsidP="00E703F0">
      <w:pPr>
        <w:pStyle w:val="Prrafodelista"/>
        <w:numPr>
          <w:ilvl w:val="0"/>
          <w:numId w:val="24"/>
        </w:numPr>
        <w:spacing w:before="240" w:after="300"/>
        <w:ind w:left="641" w:hanging="357"/>
        <w:rPr>
          <w:rStyle w:val="textoCar"/>
          <w:rFonts w:ascii="Arial" w:hAnsi="Arial" w:cs="Arial"/>
          <w:i/>
          <w:sz w:val="25"/>
          <w:szCs w:val="25"/>
        </w:rPr>
      </w:pPr>
      <w:bookmarkStart w:id="92" w:name="_Toc52348313"/>
      <w:r>
        <w:rPr>
          <w:rStyle w:val="textoCar"/>
          <w:rFonts w:ascii="Arial" w:hAnsi="Arial"/>
          <w:i/>
          <w:sz w:val="25"/>
          <w:szCs w:val="25"/>
        </w:rPr>
        <w:t>5.001 eta 50.000 biztanle arteko udalak</w:t>
      </w:r>
    </w:p>
    <w:tbl>
      <w:tblPr>
        <w:tblW w:w="5000" w:type="pct"/>
        <w:tblCellMar>
          <w:left w:w="70" w:type="dxa"/>
          <w:right w:w="70" w:type="dxa"/>
        </w:tblCellMar>
        <w:tblLook w:val="04A0" w:firstRow="1" w:lastRow="0" w:firstColumn="1" w:lastColumn="0" w:noHBand="0" w:noVBand="1"/>
      </w:tblPr>
      <w:tblGrid>
        <w:gridCol w:w="4998"/>
        <w:gridCol w:w="1327"/>
        <w:gridCol w:w="1327"/>
        <w:gridCol w:w="1277"/>
      </w:tblGrid>
      <w:tr w:rsidR="00B81E61" w:rsidRPr="005A760B" w:rsidTr="0066202A">
        <w:trPr>
          <w:trHeight w:val="510"/>
        </w:trPr>
        <w:tc>
          <w:tcPr>
            <w:tcW w:w="2799" w:type="pct"/>
            <w:tcBorders>
              <w:top w:val="single" w:sz="4" w:space="0" w:color="auto"/>
              <w:left w:val="nil"/>
              <w:bottom w:val="single" w:sz="4" w:space="0" w:color="auto"/>
              <w:right w:val="nil"/>
            </w:tcBorders>
            <w:shd w:val="clear" w:color="000000" w:fill="FABF8F"/>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Adierazlea</w:t>
            </w:r>
          </w:p>
        </w:tc>
        <w:tc>
          <w:tcPr>
            <w:tcW w:w="743" w:type="pct"/>
            <w:tcBorders>
              <w:top w:val="single" w:sz="4" w:space="0" w:color="auto"/>
              <w:left w:val="nil"/>
              <w:bottom w:val="single" w:sz="4" w:space="0" w:color="auto"/>
              <w:right w:val="nil"/>
            </w:tcBorders>
            <w:shd w:val="clear" w:color="000000" w:fill="FABF8F"/>
            <w:noWrap/>
            <w:vAlign w:val="center"/>
            <w:hideMark/>
          </w:tcPr>
          <w:p w:rsidR="0066202A" w:rsidRPr="005A760B" w:rsidRDefault="0066202A" w:rsidP="00D75699">
            <w:pPr>
              <w:spacing w:after="0"/>
              <w:ind w:firstLine="0"/>
              <w:jc w:val="right"/>
              <w:rPr>
                <w:rFonts w:ascii="Arial Narrow" w:hAnsi="Arial Narrow" w:cs="Arial"/>
              </w:rPr>
            </w:pPr>
            <w:r>
              <w:rPr>
                <w:rFonts w:ascii="Arial Narrow" w:hAnsi="Arial Narrow"/>
              </w:rPr>
              <w:t>Nafarroa</w:t>
            </w:r>
          </w:p>
        </w:tc>
        <w:tc>
          <w:tcPr>
            <w:tcW w:w="743" w:type="pct"/>
            <w:tcBorders>
              <w:top w:val="single" w:sz="4" w:space="0" w:color="auto"/>
              <w:left w:val="nil"/>
              <w:bottom w:val="single" w:sz="4" w:space="0" w:color="auto"/>
              <w:right w:val="nil"/>
            </w:tcBorders>
            <w:shd w:val="clear" w:color="000000" w:fill="FABF8F"/>
            <w:noWrap/>
            <w:vAlign w:val="center"/>
            <w:hideMark/>
          </w:tcPr>
          <w:p w:rsidR="0066202A" w:rsidRPr="005A760B" w:rsidRDefault="0066202A" w:rsidP="00D75699">
            <w:pPr>
              <w:spacing w:after="0"/>
              <w:ind w:firstLine="0"/>
              <w:jc w:val="right"/>
              <w:rPr>
                <w:rFonts w:ascii="Arial Narrow" w:hAnsi="Arial Narrow" w:cs="Arial"/>
              </w:rPr>
            </w:pPr>
            <w:r>
              <w:rPr>
                <w:rFonts w:ascii="Arial Narrow" w:hAnsi="Arial Narrow"/>
              </w:rPr>
              <w:t>Estatua</w:t>
            </w:r>
          </w:p>
        </w:tc>
        <w:tc>
          <w:tcPr>
            <w:tcW w:w="715" w:type="pct"/>
            <w:tcBorders>
              <w:top w:val="single" w:sz="4" w:space="0" w:color="auto"/>
              <w:left w:val="nil"/>
              <w:bottom w:val="single" w:sz="4" w:space="0" w:color="auto"/>
              <w:right w:val="nil"/>
            </w:tcBorders>
            <w:shd w:val="clear" w:color="000000" w:fill="FABF8F"/>
            <w:vAlign w:val="center"/>
            <w:hideMark/>
          </w:tcPr>
          <w:p w:rsidR="0066202A" w:rsidRPr="005A760B" w:rsidRDefault="00D75699" w:rsidP="0066202A">
            <w:pPr>
              <w:spacing w:after="0"/>
              <w:ind w:firstLine="0"/>
              <w:jc w:val="center"/>
              <w:rPr>
                <w:rFonts w:ascii="Arial Narrow" w:hAnsi="Arial Narrow" w:cs="Arial"/>
              </w:rPr>
            </w:pPr>
            <w:r>
              <w:rPr>
                <w:rFonts w:ascii="Arial Narrow" w:hAnsi="Arial Narrow"/>
                <w:szCs w:val="18"/>
              </w:rPr>
              <w:t>Aldea (%) N</w:t>
            </w:r>
            <w:r>
              <w:rPr>
                <w:rFonts w:ascii="Arial Narrow" w:hAnsi="Arial Narrow"/>
                <w:szCs w:val="18"/>
              </w:rPr>
              <w:t>a</w:t>
            </w:r>
            <w:r>
              <w:rPr>
                <w:rFonts w:ascii="Arial Narrow" w:hAnsi="Arial Narrow"/>
                <w:szCs w:val="18"/>
              </w:rPr>
              <w:t>farroa-Estatua</w:t>
            </w:r>
          </w:p>
        </w:tc>
      </w:tr>
      <w:tr w:rsidR="00B81E61" w:rsidRPr="005A760B" w:rsidTr="0066202A">
        <w:trPr>
          <w:trHeight w:val="252"/>
        </w:trPr>
        <w:tc>
          <w:tcPr>
            <w:tcW w:w="2799" w:type="pct"/>
            <w:tcBorders>
              <w:top w:val="nil"/>
              <w:left w:val="nil"/>
              <w:bottom w:val="single" w:sz="4" w:space="0" w:color="auto"/>
              <w:right w:val="nil"/>
            </w:tcBorders>
            <w:shd w:val="clear" w:color="auto" w:fill="auto"/>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Gastuak guztira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938</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997</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-6</w:t>
            </w:r>
          </w:p>
        </w:tc>
      </w:tr>
      <w:tr w:rsidR="00B81E61" w:rsidRPr="005A760B" w:rsidTr="0066202A">
        <w:trPr>
          <w:trHeight w:val="252"/>
        </w:trPr>
        <w:tc>
          <w:tcPr>
            <w:tcW w:w="2799" w:type="pct"/>
            <w:tcBorders>
              <w:top w:val="nil"/>
              <w:left w:val="nil"/>
              <w:bottom w:val="single" w:sz="4" w:space="0" w:color="auto"/>
              <w:right w:val="nil"/>
            </w:tcBorders>
            <w:shd w:val="clear" w:color="auto" w:fill="auto"/>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Funtzionamendu gastuak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779</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728</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7</w:t>
            </w:r>
          </w:p>
        </w:tc>
      </w:tr>
      <w:tr w:rsidR="00B81E61" w:rsidRPr="005A760B" w:rsidTr="0066202A">
        <w:trPr>
          <w:trHeight w:val="252"/>
        </w:trPr>
        <w:tc>
          <w:tcPr>
            <w:tcW w:w="2799" w:type="pct"/>
            <w:tcBorders>
              <w:top w:val="nil"/>
              <w:left w:val="nil"/>
              <w:bottom w:val="single" w:sz="4" w:space="0" w:color="auto"/>
              <w:right w:val="nil"/>
            </w:tcBorders>
            <w:shd w:val="clear" w:color="auto" w:fill="auto"/>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Gastu arrunta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782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799</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-2</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Ordainketen betearazpena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92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92</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rPr>
            </w:pPr>
            <w:r>
              <w:rPr>
                <w:rFonts w:ascii="Arial Narrow" w:hAnsi="Arial Narrow"/>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8D3658" w:rsidP="0066202A">
            <w:pPr>
              <w:spacing w:after="0"/>
              <w:ind w:firstLine="0"/>
              <w:jc w:val="left"/>
              <w:rPr>
                <w:rFonts w:ascii="Arial Narrow" w:hAnsi="Arial Narrow" w:cs="Arial"/>
              </w:rPr>
            </w:pPr>
            <w:r>
              <w:rPr>
                <w:rFonts w:ascii="Arial Narrow" w:hAnsi="Arial Narrow"/>
              </w:rPr>
              <w:t>Inbertsio indizea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13</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rPr>
            </w:pPr>
            <w:r>
              <w:rPr>
                <w:rFonts w:ascii="Arial Narrow" w:hAnsi="Arial Narrow"/>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8D3658" w:rsidP="0066202A">
            <w:pPr>
              <w:spacing w:after="0"/>
              <w:ind w:firstLine="0"/>
              <w:jc w:val="left"/>
              <w:rPr>
                <w:rFonts w:ascii="Arial Narrow" w:hAnsi="Arial Narrow" w:cs="Arial"/>
              </w:rPr>
            </w:pPr>
            <w:r>
              <w:rPr>
                <w:rFonts w:ascii="Arial Narrow" w:hAnsi="Arial Narrow"/>
              </w:rPr>
              <w:t>Langile indizea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42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37</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rPr>
            </w:pPr>
            <w:r>
              <w:rPr>
                <w:rFonts w:ascii="Arial Narrow" w:hAnsi="Arial Narrow"/>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Diru-sarrerak guztira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1.001</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1.089</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-9</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D75699">
            <w:pPr>
              <w:spacing w:after="0"/>
              <w:ind w:firstLine="0"/>
              <w:jc w:val="left"/>
              <w:rPr>
                <w:rFonts w:ascii="Arial Narrow" w:hAnsi="Arial Narrow" w:cs="Arial"/>
              </w:rPr>
            </w:pPr>
            <w:r>
              <w:rPr>
                <w:rFonts w:ascii="Arial Narrow" w:hAnsi="Arial Narrow"/>
              </w:rPr>
              <w:t>Zerga bidezko diru-sarrerak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522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617</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-18</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Diru-sarrera arruntak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923</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1.002</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-9</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Kobrantzak bete diren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94</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88</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rPr>
            </w:pPr>
            <w:r>
              <w:rPr>
                <w:rFonts w:ascii="Arial Narrow" w:hAnsi="Arial Narrow"/>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Transferentzia arrunten menpekotasuna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40</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33</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rPr>
            </w:pPr>
            <w:r>
              <w:rPr>
                <w:rFonts w:ascii="Arial Narrow" w:hAnsi="Arial Narrow"/>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Aurrezki gordina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143</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210</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-47</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Finantza-zama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36</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76</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-110</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Aurrezki garbia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107</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134</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-25</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8D3658" w:rsidP="0066202A">
            <w:pPr>
              <w:spacing w:after="0"/>
              <w:ind w:firstLine="0"/>
              <w:jc w:val="left"/>
              <w:rPr>
                <w:rFonts w:ascii="Arial Narrow" w:hAnsi="Arial Narrow" w:cs="Arial"/>
              </w:rPr>
            </w:pPr>
            <w:r>
              <w:rPr>
                <w:rFonts w:ascii="Arial Narrow" w:hAnsi="Arial Narrow"/>
              </w:rPr>
              <w:t>Finantza-zamaren indizea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4</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8</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rPr>
            </w:pPr>
            <w:r>
              <w:rPr>
                <w:rFonts w:ascii="Arial Narrow" w:hAnsi="Arial Narrow"/>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Zorpetze ahalmena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13</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rPr>
            </w:pPr>
            <w:r>
              <w:rPr>
                <w:rFonts w:ascii="Arial Narrow" w:hAnsi="Arial Narrow"/>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D75699">
            <w:pPr>
              <w:spacing w:after="0"/>
              <w:ind w:firstLine="0"/>
              <w:jc w:val="left"/>
              <w:rPr>
                <w:rFonts w:ascii="Arial Narrow" w:hAnsi="Arial Narrow" w:cs="Arial"/>
              </w:rPr>
            </w:pPr>
            <w:r>
              <w:rPr>
                <w:rFonts w:ascii="Arial Narrow" w:hAnsi="Arial Narrow"/>
              </w:rPr>
              <w:t>Aurrezki gordina/diru-sarrera arruntak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15</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21</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-36</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Zor bizia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241</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348</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-45</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Saldo ez-finantzarioa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98</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129</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-32</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Saldo finantzarioa (biztanleko)</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-35</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-36</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rPr>
            </w:pPr>
            <w:r>
              <w:rPr>
                <w:rFonts w:ascii="Arial Narrow" w:hAnsi="Arial Narrow"/>
              </w:rPr>
              <w:t>-3</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rPr>
            </w:pPr>
            <w:r>
              <w:rPr>
                <w:rFonts w:ascii="Arial Narrow" w:hAnsi="Arial Narrow"/>
              </w:rPr>
              <w:t>Zorpetze maila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26</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rPr>
            </w:pPr>
            <w:r>
              <w:rPr>
                <w:rFonts w:ascii="Arial Narrow" w:hAnsi="Arial Narrow"/>
              </w:rPr>
              <w:t>35</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rPr>
            </w:pPr>
            <w:r>
              <w:rPr>
                <w:rFonts w:ascii="Arial Narrow" w:hAnsi="Arial Narrow"/>
              </w:rPr>
              <w:t>-</w:t>
            </w:r>
          </w:p>
        </w:tc>
      </w:tr>
    </w:tbl>
    <w:p w:rsidR="001049D6" w:rsidRPr="005A760B" w:rsidRDefault="001049D6" w:rsidP="00BE47E4">
      <w:pPr>
        <w:pStyle w:val="texto"/>
        <w:spacing w:before="240"/>
      </w:pPr>
      <w:bookmarkStart w:id="93" w:name="_Toc52348314"/>
      <w:bookmarkEnd w:id="92"/>
      <w:r>
        <w:t>Biztanleria geruza honetatik nabarmentzekoak dira:</w:t>
      </w:r>
      <w:bookmarkEnd w:id="93"/>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4" w:name="_Toc52348315"/>
      <w:r>
        <w:t>Tarte honetan, Nafarroan guztira 20 udal ditugu, eta guztiek aurkeztu d</w:t>
      </w:r>
      <w:r>
        <w:t>i</w:t>
      </w:r>
      <w:r>
        <w:t>tuzte kontuak.</w:t>
      </w:r>
      <w:bookmarkEnd w:id="94"/>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5" w:name="_Toc52348316"/>
      <w:r>
        <w:t>Gastuen bolumen osoa eta biztanleko gastu arrunta txikiagoak izan dira Nafarroan, baina funtzionamendu gastuak, aldiz, handiagoak. Biztanleko diru-sarrera guztiak ere txikiagoak izan dira Nafarroan, eta nabarmentzekoak dira zerga bidezko diru-sarrerak, Estatuko udaletan baino ehuneko 18 gutxiago izan baitira. Nafarroan, transferentzia arrunten menpekotasuna ehuneko zazpi ha</w:t>
      </w:r>
      <w:r>
        <w:t>n</w:t>
      </w:r>
      <w:r>
        <w:t>diagoa da Estatuko udaletakoa baino.</w:t>
      </w:r>
      <w:bookmarkEnd w:id="95"/>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6" w:name="_Toc52348317"/>
      <w:r>
        <w:t>Inbertsio indizea ehuneko bat baxuagoa da Nafarroan, baina langile ind</w:t>
      </w:r>
      <w:r>
        <w:t>i</w:t>
      </w:r>
      <w:r>
        <w:t>zea, bestetik, Estatukoa</w:t>
      </w:r>
      <w:bookmarkEnd w:id="96"/>
      <w:r>
        <w:t xml:space="preserve"> baino altuagoa da tarte honetan. </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t>Nafarroako udaletan, biztanleko zor bizia 241 eurokoa da, hau da, Estatuko gainerako udaletan dagoena baino ehuneko 45 txikiagoa. Hala ere, Nafarroan per capita aurrezki gordina eta garbia txikiagoak dira; zehazki, ehuneko 47 eta 25 txikiagoak, hurrenez hurren.</w:t>
      </w:r>
    </w:p>
    <w:p w:rsidR="005E6498" w:rsidRPr="005A760B" w:rsidRDefault="001049D6" w:rsidP="005E649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240"/>
        <w:ind w:left="0" w:firstLine="289"/>
        <w:rPr>
          <w:rStyle w:val="textoCar"/>
          <w:rFonts w:ascii="Arial" w:hAnsi="Arial" w:cs="Arial"/>
          <w:sz w:val="22"/>
          <w:szCs w:val="22"/>
        </w:rPr>
      </w:pPr>
      <w:r>
        <w:lastRenderedPageBreak/>
        <w:t>Zorpetze maila Nafarroako udalentzat ehuneko 26koa da, Estatuko eh</w:t>
      </w:r>
      <w:r>
        <w:t>u</w:t>
      </w:r>
      <w:r>
        <w:t>neko 35aren aldean.</w:t>
      </w:r>
    </w:p>
    <w:p w:rsidR="005E6498" w:rsidRPr="00E703F0" w:rsidRDefault="005E6498" w:rsidP="00E703F0">
      <w:pPr>
        <w:pStyle w:val="Prrafodelista"/>
        <w:numPr>
          <w:ilvl w:val="0"/>
          <w:numId w:val="24"/>
        </w:numPr>
        <w:spacing w:before="240" w:after="300"/>
        <w:ind w:left="641" w:hanging="357"/>
        <w:rPr>
          <w:rStyle w:val="textoCar"/>
          <w:rFonts w:ascii="Arial" w:hAnsi="Arial" w:cs="Arial"/>
          <w:i/>
          <w:sz w:val="25"/>
          <w:szCs w:val="25"/>
        </w:rPr>
      </w:pPr>
      <w:r>
        <w:rPr>
          <w:rStyle w:val="textoCar"/>
          <w:rFonts w:ascii="Arial" w:hAnsi="Arial"/>
          <w:i/>
          <w:sz w:val="25"/>
          <w:szCs w:val="25"/>
        </w:rPr>
        <w:t>100.000 eta 500.000 biztanle arteko udalak (Iruña)</w:t>
      </w:r>
    </w:p>
    <w:tbl>
      <w:tblPr>
        <w:tblW w:w="5000" w:type="pct"/>
        <w:tblCellMar>
          <w:left w:w="70" w:type="dxa"/>
          <w:right w:w="70" w:type="dxa"/>
        </w:tblCellMar>
        <w:tblLook w:val="04A0" w:firstRow="1" w:lastRow="0" w:firstColumn="1" w:lastColumn="0" w:noHBand="0" w:noVBand="1"/>
      </w:tblPr>
      <w:tblGrid>
        <w:gridCol w:w="4997"/>
        <w:gridCol w:w="1050"/>
        <w:gridCol w:w="1441"/>
        <w:gridCol w:w="1441"/>
      </w:tblGrid>
      <w:tr w:rsidR="00B81E61" w:rsidRPr="005A760B" w:rsidTr="00200A4A">
        <w:trPr>
          <w:trHeight w:val="510"/>
        </w:trPr>
        <w:tc>
          <w:tcPr>
            <w:tcW w:w="2798" w:type="pct"/>
            <w:tcBorders>
              <w:top w:val="single" w:sz="4" w:space="0" w:color="auto"/>
              <w:left w:val="nil"/>
              <w:bottom w:val="single" w:sz="4" w:space="0" w:color="auto"/>
              <w:right w:val="nil"/>
            </w:tcBorders>
            <w:shd w:val="clear" w:color="000000" w:fill="FABF8F"/>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Adierazlea</w:t>
            </w:r>
          </w:p>
        </w:tc>
        <w:tc>
          <w:tcPr>
            <w:tcW w:w="588" w:type="pct"/>
            <w:tcBorders>
              <w:top w:val="single" w:sz="4" w:space="0" w:color="auto"/>
              <w:left w:val="nil"/>
              <w:bottom w:val="single" w:sz="4" w:space="0" w:color="auto"/>
              <w:right w:val="nil"/>
            </w:tcBorders>
            <w:shd w:val="clear" w:color="000000" w:fill="FABF8F"/>
            <w:noWrap/>
            <w:vAlign w:val="center"/>
            <w:hideMark/>
          </w:tcPr>
          <w:p w:rsidR="00D4093A" w:rsidRPr="005A760B" w:rsidRDefault="00D4093A" w:rsidP="00D75699">
            <w:pPr>
              <w:spacing w:after="0"/>
              <w:ind w:firstLine="0"/>
              <w:jc w:val="right"/>
              <w:rPr>
                <w:rFonts w:ascii="Arial Narrow" w:hAnsi="Arial Narrow" w:cs="Arial"/>
              </w:rPr>
            </w:pPr>
            <w:r>
              <w:rPr>
                <w:rFonts w:ascii="Arial Narrow" w:hAnsi="Arial Narrow"/>
              </w:rPr>
              <w:t>Nafarroa</w:t>
            </w:r>
          </w:p>
        </w:tc>
        <w:tc>
          <w:tcPr>
            <w:tcW w:w="807" w:type="pct"/>
            <w:tcBorders>
              <w:top w:val="single" w:sz="4" w:space="0" w:color="auto"/>
              <w:left w:val="nil"/>
              <w:bottom w:val="single" w:sz="4" w:space="0" w:color="auto"/>
              <w:right w:val="nil"/>
            </w:tcBorders>
            <w:shd w:val="clear" w:color="000000" w:fill="FABF8F"/>
            <w:noWrap/>
            <w:vAlign w:val="center"/>
            <w:hideMark/>
          </w:tcPr>
          <w:p w:rsidR="00D4093A" w:rsidRPr="005A760B" w:rsidRDefault="00D4093A" w:rsidP="00D75699">
            <w:pPr>
              <w:spacing w:after="0"/>
              <w:ind w:firstLine="0"/>
              <w:jc w:val="right"/>
              <w:rPr>
                <w:rFonts w:ascii="Arial Narrow" w:hAnsi="Arial Narrow" w:cs="Arial"/>
              </w:rPr>
            </w:pPr>
            <w:r>
              <w:rPr>
                <w:rFonts w:ascii="Arial Narrow" w:hAnsi="Arial Narrow"/>
              </w:rPr>
              <w:t>Estatua</w:t>
            </w:r>
          </w:p>
        </w:tc>
        <w:tc>
          <w:tcPr>
            <w:tcW w:w="807" w:type="pct"/>
            <w:tcBorders>
              <w:top w:val="single" w:sz="4" w:space="0" w:color="auto"/>
              <w:left w:val="nil"/>
              <w:bottom w:val="single" w:sz="4" w:space="0" w:color="auto"/>
              <w:right w:val="nil"/>
            </w:tcBorders>
            <w:shd w:val="clear" w:color="000000" w:fill="FABF8F"/>
            <w:vAlign w:val="center"/>
            <w:hideMark/>
          </w:tcPr>
          <w:p w:rsidR="00D4093A" w:rsidRPr="005A760B" w:rsidRDefault="0082447C" w:rsidP="00200A4A">
            <w:pPr>
              <w:spacing w:after="0"/>
              <w:ind w:firstLine="0"/>
              <w:jc w:val="right"/>
              <w:rPr>
                <w:rFonts w:ascii="Arial Narrow" w:hAnsi="Arial Narrow" w:cs="Arial"/>
              </w:rPr>
            </w:pPr>
            <w:r>
              <w:rPr>
                <w:rFonts w:ascii="Arial Narrow" w:hAnsi="Arial Narrow"/>
                <w:szCs w:val="18"/>
              </w:rPr>
              <w:t>Aldea (%) Naf</w:t>
            </w:r>
            <w:r>
              <w:rPr>
                <w:rFonts w:ascii="Arial Narrow" w:hAnsi="Arial Narrow"/>
                <w:szCs w:val="18"/>
              </w:rPr>
              <w:t>a</w:t>
            </w:r>
            <w:r>
              <w:rPr>
                <w:rFonts w:ascii="Arial Narrow" w:hAnsi="Arial Narrow"/>
                <w:szCs w:val="18"/>
              </w:rPr>
              <w:t>rroa-Estatua</w:t>
            </w:r>
          </w:p>
        </w:tc>
      </w:tr>
      <w:tr w:rsidR="00B81E61" w:rsidRPr="005A760B" w:rsidTr="00200A4A">
        <w:trPr>
          <w:trHeight w:val="252"/>
        </w:trPr>
        <w:tc>
          <w:tcPr>
            <w:tcW w:w="2798" w:type="pct"/>
            <w:tcBorders>
              <w:top w:val="nil"/>
              <w:left w:val="nil"/>
              <w:bottom w:val="single" w:sz="4" w:space="0" w:color="auto"/>
              <w:right w:val="nil"/>
            </w:tcBorders>
            <w:shd w:val="clear" w:color="auto" w:fill="auto"/>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Gastuak guztira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1.025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937</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w:t>
            </w:r>
          </w:p>
        </w:tc>
      </w:tr>
      <w:tr w:rsidR="00B81E61" w:rsidRPr="005A760B" w:rsidTr="00200A4A">
        <w:trPr>
          <w:trHeight w:val="252"/>
        </w:trPr>
        <w:tc>
          <w:tcPr>
            <w:tcW w:w="2798" w:type="pct"/>
            <w:tcBorders>
              <w:top w:val="nil"/>
              <w:left w:val="nil"/>
              <w:bottom w:val="single" w:sz="4" w:space="0" w:color="auto"/>
              <w:right w:val="nil"/>
            </w:tcBorders>
            <w:shd w:val="clear" w:color="auto" w:fill="auto"/>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Funtzionamendu gastuak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896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634</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29</w:t>
            </w:r>
          </w:p>
        </w:tc>
      </w:tr>
      <w:tr w:rsidR="00B81E61" w:rsidRPr="005A760B" w:rsidTr="00200A4A">
        <w:trPr>
          <w:trHeight w:val="252"/>
        </w:trPr>
        <w:tc>
          <w:tcPr>
            <w:tcW w:w="2798" w:type="pct"/>
            <w:tcBorders>
              <w:top w:val="nil"/>
              <w:left w:val="nil"/>
              <w:bottom w:val="single" w:sz="4" w:space="0" w:color="auto"/>
              <w:right w:val="nil"/>
            </w:tcBorders>
            <w:shd w:val="clear" w:color="auto" w:fill="auto"/>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Gastu arrunta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899</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755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16</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Ordainketen betearazpena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AF41CA" w:rsidP="00D4093A">
            <w:pPr>
              <w:spacing w:after="0"/>
              <w:ind w:firstLine="0"/>
              <w:jc w:val="right"/>
              <w:rPr>
                <w:rFonts w:ascii="Arial Narrow" w:hAnsi="Arial Narrow" w:cs="Arial"/>
              </w:rPr>
            </w:pPr>
            <w:r>
              <w:rPr>
                <w:rFonts w:ascii="Arial Narrow" w:hAnsi="Arial Narrow"/>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8D3658" w:rsidP="00D4093A">
            <w:pPr>
              <w:spacing w:after="0"/>
              <w:ind w:firstLine="0"/>
              <w:jc w:val="left"/>
              <w:rPr>
                <w:rFonts w:ascii="Arial Narrow" w:hAnsi="Arial Narrow" w:cs="Arial"/>
              </w:rPr>
            </w:pPr>
            <w:r>
              <w:rPr>
                <w:rFonts w:ascii="Arial Narrow" w:hAnsi="Arial Narrow"/>
              </w:rPr>
              <w:t>Inbertsio indizea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AF41CA" w:rsidP="00D4093A">
            <w:pPr>
              <w:spacing w:after="0"/>
              <w:ind w:firstLine="0"/>
              <w:jc w:val="right"/>
              <w:rPr>
                <w:rFonts w:ascii="Arial Narrow" w:hAnsi="Arial Narrow" w:cs="Arial"/>
              </w:rPr>
            </w:pPr>
            <w:r>
              <w:rPr>
                <w:rFonts w:ascii="Arial Narrow" w:hAnsi="Arial Narrow"/>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8D3658" w:rsidP="00D4093A">
            <w:pPr>
              <w:spacing w:after="0"/>
              <w:ind w:firstLine="0"/>
              <w:jc w:val="left"/>
              <w:rPr>
                <w:rFonts w:ascii="Arial Narrow" w:hAnsi="Arial Narrow" w:cs="Arial"/>
              </w:rPr>
            </w:pPr>
            <w:r>
              <w:rPr>
                <w:rFonts w:ascii="Arial Narrow" w:hAnsi="Arial Narrow"/>
              </w:rPr>
              <w:t>Langile indizea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46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33</w:t>
            </w:r>
          </w:p>
        </w:tc>
        <w:tc>
          <w:tcPr>
            <w:tcW w:w="807" w:type="pct"/>
            <w:tcBorders>
              <w:top w:val="nil"/>
              <w:left w:val="nil"/>
              <w:bottom w:val="single" w:sz="4" w:space="0" w:color="auto"/>
              <w:right w:val="nil"/>
            </w:tcBorders>
            <w:shd w:val="clear" w:color="auto" w:fill="auto"/>
            <w:noWrap/>
            <w:vAlign w:val="center"/>
            <w:hideMark/>
          </w:tcPr>
          <w:p w:rsidR="00D4093A" w:rsidRPr="005A760B" w:rsidRDefault="00AF41CA" w:rsidP="00D4093A">
            <w:pPr>
              <w:spacing w:after="0"/>
              <w:ind w:firstLine="0"/>
              <w:jc w:val="right"/>
              <w:rPr>
                <w:rFonts w:ascii="Arial Narrow" w:hAnsi="Arial Narrow" w:cs="Arial"/>
              </w:rPr>
            </w:pPr>
            <w:r>
              <w:rPr>
                <w:rFonts w:ascii="Arial Narrow" w:hAnsi="Arial Narrow"/>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Diru-sarrerak guztira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1.072</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996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7</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tcPr>
          <w:p w:rsidR="00254EF3" w:rsidRPr="005A760B" w:rsidRDefault="00254EF3" w:rsidP="00D4093A">
            <w:pPr>
              <w:spacing w:after="0"/>
              <w:ind w:firstLine="0"/>
              <w:jc w:val="left"/>
              <w:rPr>
                <w:rFonts w:ascii="Arial Narrow" w:hAnsi="Arial Narrow" w:cs="Arial"/>
              </w:rPr>
            </w:pPr>
            <w:r>
              <w:rPr>
                <w:rFonts w:ascii="Arial Narrow" w:hAnsi="Arial Narrow"/>
              </w:rPr>
              <w:t xml:space="preserve">Zerga bidezko diru-sarrerak (biztanleko) </w:t>
            </w:r>
          </w:p>
        </w:tc>
        <w:tc>
          <w:tcPr>
            <w:tcW w:w="588" w:type="pct"/>
            <w:tcBorders>
              <w:top w:val="nil"/>
              <w:left w:val="nil"/>
              <w:bottom w:val="single" w:sz="4" w:space="0" w:color="auto"/>
              <w:right w:val="nil"/>
            </w:tcBorders>
            <w:shd w:val="clear" w:color="auto" w:fill="auto"/>
            <w:noWrap/>
            <w:vAlign w:val="center"/>
          </w:tcPr>
          <w:p w:rsidR="00254EF3" w:rsidRPr="005A760B" w:rsidRDefault="00254EF3" w:rsidP="0020398D">
            <w:pPr>
              <w:spacing w:after="0"/>
              <w:ind w:firstLine="0"/>
              <w:jc w:val="right"/>
              <w:rPr>
                <w:rFonts w:ascii="Arial Narrow" w:hAnsi="Arial Narrow" w:cs="Arial"/>
              </w:rPr>
            </w:pPr>
            <w:r>
              <w:rPr>
                <w:rFonts w:ascii="Arial Narrow" w:hAnsi="Arial Narrow"/>
              </w:rPr>
              <w:t>442</w:t>
            </w:r>
          </w:p>
        </w:tc>
        <w:tc>
          <w:tcPr>
            <w:tcW w:w="807" w:type="pct"/>
            <w:tcBorders>
              <w:top w:val="nil"/>
              <w:left w:val="nil"/>
              <w:bottom w:val="single" w:sz="4" w:space="0" w:color="auto"/>
              <w:right w:val="nil"/>
            </w:tcBorders>
            <w:shd w:val="clear" w:color="auto" w:fill="auto"/>
            <w:noWrap/>
            <w:vAlign w:val="center"/>
          </w:tcPr>
          <w:p w:rsidR="00254EF3" w:rsidRPr="005A760B" w:rsidRDefault="00254EF3" w:rsidP="00D4093A">
            <w:pPr>
              <w:spacing w:after="0"/>
              <w:ind w:firstLine="0"/>
              <w:jc w:val="right"/>
              <w:rPr>
                <w:rFonts w:ascii="Arial Narrow" w:hAnsi="Arial Narrow" w:cs="Arial"/>
              </w:rPr>
            </w:pPr>
            <w:r>
              <w:rPr>
                <w:rFonts w:ascii="Arial Narrow" w:hAnsi="Arial Narrow"/>
              </w:rPr>
              <w:t>526</w:t>
            </w:r>
          </w:p>
        </w:tc>
        <w:tc>
          <w:tcPr>
            <w:tcW w:w="807" w:type="pct"/>
            <w:tcBorders>
              <w:top w:val="nil"/>
              <w:left w:val="nil"/>
              <w:bottom w:val="single" w:sz="4" w:space="0" w:color="auto"/>
              <w:right w:val="nil"/>
            </w:tcBorders>
            <w:shd w:val="clear" w:color="auto" w:fill="auto"/>
            <w:noWrap/>
            <w:vAlign w:val="center"/>
          </w:tcPr>
          <w:p w:rsidR="00254EF3" w:rsidRPr="005A760B" w:rsidRDefault="00254EF3" w:rsidP="0020398D">
            <w:pPr>
              <w:spacing w:after="0"/>
              <w:ind w:firstLine="0"/>
              <w:jc w:val="right"/>
              <w:rPr>
                <w:rFonts w:ascii="Arial Narrow" w:hAnsi="Arial Narrow" w:cs="Arial"/>
              </w:rPr>
            </w:pPr>
            <w:r>
              <w:rPr>
                <w:rFonts w:ascii="Arial Narrow" w:hAnsi="Arial Narrow"/>
              </w:rPr>
              <w:t>-19</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Diru-sarrera arruntak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1.018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918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10</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Kobrantzak bete diren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94</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D4093A">
            <w:pPr>
              <w:spacing w:after="0"/>
              <w:ind w:firstLine="0"/>
              <w:jc w:val="right"/>
              <w:rPr>
                <w:rFonts w:ascii="Arial Narrow" w:hAnsi="Arial Narrow" w:cs="Arial"/>
              </w:rPr>
            </w:pPr>
            <w:r>
              <w:rPr>
                <w:rFonts w:ascii="Arial Narrow" w:hAnsi="Arial Narrow"/>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Transferentzia arrunten menpekotasuna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50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17</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F32D4F">
            <w:pPr>
              <w:spacing w:after="0"/>
              <w:ind w:firstLine="0"/>
              <w:jc w:val="center"/>
              <w:rPr>
                <w:rFonts w:ascii="Arial Narrow" w:hAnsi="Arial Narrow" w:cs="Arial"/>
              </w:rPr>
            </w:pPr>
            <w:r>
              <w:rPr>
                <w:rFonts w:ascii="Arial Narrow" w:hAnsi="Arial Narrow"/>
              </w:rPr>
              <w:t xml:space="preserve">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Aurrezki gordina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123</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171</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-39</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Finantza-zama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48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AF41CA">
            <w:pPr>
              <w:spacing w:after="0"/>
              <w:ind w:firstLine="0"/>
              <w:jc w:val="right"/>
              <w:rPr>
                <w:rFonts w:ascii="Arial Narrow" w:hAnsi="Arial Narrow" w:cs="Arial"/>
              </w:rPr>
            </w:pPr>
            <w:r>
              <w:rPr>
                <w:rFonts w:ascii="Arial Narrow" w:hAnsi="Arial Narrow"/>
              </w:rPr>
              <w:t>-98</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Aurrezki garbia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75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76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8D3658" w:rsidP="00D4093A">
            <w:pPr>
              <w:spacing w:after="0"/>
              <w:ind w:firstLine="0"/>
              <w:jc w:val="left"/>
              <w:rPr>
                <w:rFonts w:ascii="Arial Narrow" w:hAnsi="Arial Narrow" w:cs="Arial"/>
              </w:rPr>
            </w:pPr>
            <w:r>
              <w:rPr>
                <w:rFonts w:ascii="Arial Narrow" w:hAnsi="Arial Narrow"/>
              </w:rPr>
              <w:t>Finantza-zamaren indizea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D4093A">
            <w:pPr>
              <w:spacing w:after="0"/>
              <w:ind w:firstLine="0"/>
              <w:jc w:val="right"/>
              <w:rPr>
                <w:rFonts w:ascii="Arial Narrow" w:hAnsi="Arial Narrow" w:cs="Arial"/>
              </w:rPr>
            </w:pPr>
            <w:r>
              <w:rPr>
                <w:rFonts w:ascii="Arial Narrow" w:hAnsi="Arial Narrow"/>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Zorpetze ahalmena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7</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D4093A">
            <w:pPr>
              <w:spacing w:after="0"/>
              <w:ind w:firstLine="0"/>
              <w:jc w:val="right"/>
              <w:rPr>
                <w:rFonts w:ascii="Arial Narrow" w:hAnsi="Arial Narrow" w:cs="Arial"/>
              </w:rPr>
            </w:pPr>
            <w:r>
              <w:rPr>
                <w:rFonts w:ascii="Arial Narrow" w:hAnsi="Arial Narrow"/>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Aurrezki gordina/diru-sarrera arruntak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12</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19</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-58</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Zor bizia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346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433</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-25</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1063A7">
            <w:pPr>
              <w:spacing w:after="0"/>
              <w:ind w:firstLine="0"/>
              <w:jc w:val="left"/>
              <w:rPr>
                <w:rFonts w:ascii="Arial Narrow" w:hAnsi="Arial Narrow" w:cs="Arial"/>
              </w:rPr>
            </w:pPr>
            <w:r>
              <w:rPr>
                <w:rFonts w:ascii="Arial Narrow" w:hAnsi="Arial Narrow"/>
              </w:rPr>
              <w:t>Saldo ez-finantzarioa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91</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102</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-12</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Saldo finantzarioa (biztanleko)</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-44</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-43</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4</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rPr>
            </w:pPr>
            <w:r>
              <w:rPr>
                <w:rFonts w:ascii="Arial Narrow" w:hAnsi="Arial Narrow"/>
              </w:rPr>
              <w:t>Zorpetze maila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34</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rPr>
            </w:pPr>
            <w:r>
              <w:rPr>
                <w:rFonts w:ascii="Arial Narrow" w:hAnsi="Arial Narrow"/>
              </w:rPr>
              <w:t>47</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D4093A">
            <w:pPr>
              <w:spacing w:after="0"/>
              <w:ind w:firstLine="0"/>
              <w:jc w:val="right"/>
              <w:rPr>
                <w:rFonts w:ascii="Arial Narrow" w:hAnsi="Arial Narrow" w:cs="Arial"/>
              </w:rPr>
            </w:pPr>
            <w:r>
              <w:rPr>
                <w:rFonts w:ascii="Arial Narrow" w:hAnsi="Arial Narrow"/>
              </w:rPr>
              <w:t>-</w:t>
            </w:r>
          </w:p>
        </w:tc>
      </w:tr>
    </w:tbl>
    <w:p w:rsidR="001049D6" w:rsidRPr="005A760B" w:rsidRDefault="001049D6" w:rsidP="001B645E">
      <w:pPr>
        <w:pStyle w:val="texto"/>
        <w:spacing w:before="240"/>
      </w:pPr>
      <w:bookmarkStart w:id="97" w:name="_Toc52348321"/>
      <w:r>
        <w:t>Nabarmentzekoak dira:</w:t>
      </w:r>
      <w:bookmarkEnd w:id="97"/>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8" w:name="_Toc52348322"/>
      <w:r>
        <w:t>Nafarroan, tarte honetan Iruñeko Udala dago soilik, eta 75.000 biztanletik gorako udalentzako eta Estatuko gainerako udaletako probintzia hiriburue</w:t>
      </w:r>
      <w:r>
        <w:t>n</w:t>
      </w:r>
      <w:r>
        <w:t xml:space="preserve">tzako zerga lagapenaren araubidearekiko aldeak kontuan hartuta, </w:t>
      </w:r>
      <w:bookmarkEnd w:id="98"/>
      <w:r>
        <w:t>zerga bidezko diru-sarreren adierazlea eta transferentzia arrunten mendekotasunari buruzko adierazlea ez dira guztiz alderatzeko modukoak.</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9" w:name="_Toc52348323"/>
      <w:r>
        <w:t>Per capita gastu eta diru-sarrera guztiak handiagoak dira Iruñean, Estatuko gainerako udaletan baino. Azpimarratzekoak dira funtzionamendu gastuak, E</w:t>
      </w:r>
      <w:r>
        <w:t>s</w:t>
      </w:r>
      <w:r>
        <w:t>tatuko udaletan baino ehuneko 29 handiagoak baitira.</w:t>
      </w:r>
      <w:bookmarkEnd w:id="99"/>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100" w:name="_Toc52348324"/>
      <w:r>
        <w:t>Inbertsio indizea zertxobait baxuagoa da, eta langile indizea, bestalde, ehuneko 13 altuagoa.</w:t>
      </w:r>
      <w:bookmarkEnd w:id="100"/>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101" w:name="_Toc52348325"/>
      <w:r>
        <w:t>Aurrezki gordina ehuneko 39 txikiagoa da Iruñean, Estatuko gainerako udaletako datuekin alderatuta. Hala ere, aurrezki garbia ehuneko bat soilik tx</w:t>
      </w:r>
      <w:r>
        <w:t>i</w:t>
      </w:r>
      <w:r>
        <w:t>kiagoa da, finantza-zama Iruñeko Udalean ehuneko 98 txikiagoa delako.</w:t>
      </w:r>
      <w:bookmarkEnd w:id="101"/>
    </w:p>
    <w:p w:rsidR="001049D6" w:rsidRPr="005A760B" w:rsidRDefault="00891C23"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102" w:name="_Toc52348326"/>
      <w:r>
        <w:lastRenderedPageBreak/>
        <w:t>Iruñeko zor bizia 346 eurokoa da biztanleko, hau da, Estatuko gainerako udaletan baino 25 txikiagoa, eta zorpetze maila ehuneko 13 txikiagoa da.</w:t>
      </w:r>
      <w:bookmarkEnd w:id="102"/>
      <w:r>
        <w:t xml:space="preserve"> </w:t>
      </w:r>
    </w:p>
    <w:p w:rsidR="001B645E" w:rsidRPr="005A760B" w:rsidRDefault="001B645E">
      <w:pPr>
        <w:spacing w:after="0"/>
        <w:ind w:firstLine="0"/>
        <w:jc w:val="left"/>
      </w:pPr>
      <w:r>
        <w:br w:type="page"/>
      </w:r>
    </w:p>
    <w:p w:rsidR="001049D6" w:rsidRPr="005A760B" w:rsidRDefault="001049D6" w:rsidP="001B645E">
      <w:pPr>
        <w:pStyle w:val="atitulo1"/>
        <w:rPr>
          <w:color w:val="auto"/>
        </w:rPr>
      </w:pPr>
      <w:bookmarkStart w:id="103" w:name="_Toc24100149"/>
      <w:bookmarkStart w:id="104" w:name="_Toc52348327"/>
      <w:bookmarkStart w:id="105" w:name="_Toc55547678"/>
      <w:r>
        <w:rPr>
          <w:color w:val="auto"/>
        </w:rPr>
        <w:lastRenderedPageBreak/>
        <w:t>VIII. Ondorioak eta gomendioak</w:t>
      </w:r>
      <w:bookmarkEnd w:id="103"/>
      <w:bookmarkEnd w:id="104"/>
      <w:bookmarkEnd w:id="105"/>
    </w:p>
    <w:p w:rsidR="001049D6" w:rsidRPr="005A760B" w:rsidRDefault="001049D6" w:rsidP="001049D6">
      <w:pPr>
        <w:pStyle w:val="texto"/>
        <w:spacing w:before="120" w:after="120"/>
      </w:pPr>
      <w:r>
        <w:t>Toki sektore publikoaren 2018ko antolaketari, fiskalizazioari eta finantza egoerari buruzko ondorio nagusiak honako hauek izan dira:</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before="120" w:after="120"/>
        <w:ind w:left="0" w:firstLine="289"/>
        <w:rPr>
          <w:rFonts w:cs="Arial"/>
        </w:rPr>
      </w:pPr>
      <w:r>
        <w:t>Toki sektore publikoa 702 toki entitatek osatzen dute: 272 udal, 346 ko</w:t>
      </w:r>
      <w:r>
        <w:t>n</w:t>
      </w:r>
      <w:r>
        <w:t>tzeju, 62 mankomunitate eta 22 batasun. Toki entitate horiek 125 menpeko er</w:t>
      </w:r>
      <w:r>
        <w:t>a</w:t>
      </w:r>
      <w:r>
        <w:t>kunde eratu dituzte, zerbitzuak emateko. Halaber, 17 partzuergoren parte dira.</w:t>
      </w:r>
    </w:p>
    <w:p w:rsidR="001049D6" w:rsidRPr="005A760B" w:rsidRDefault="001049D6" w:rsidP="001049D6">
      <w:pPr>
        <w:pStyle w:val="texto"/>
        <w:spacing w:before="120" w:after="120"/>
        <w:rPr>
          <w:szCs w:val="26"/>
        </w:rPr>
      </w:pPr>
      <w:r>
        <w:t>Ganbera honek behin eta berriz adierazi du Nafarroako egungo udal antol</w:t>
      </w:r>
      <w:r>
        <w:t>a</w:t>
      </w:r>
      <w:r>
        <w:t>ketan arrazionalizazio falta dagoela. Arazo horrek, bada, bere horretan dirau, Nafarroako udalerrien biztanleria dimentsio murritzarekin batera. Errealitate horrek eragina dauka zerbitzuen horniduran, bai eta administrazio egitura eg</w:t>
      </w:r>
      <w:r>
        <w:t>o</w:t>
      </w:r>
      <w:r>
        <w:t>kia eta aski egoteko orduan ere, beren eskumenak kudeatzeko. Ondorioz, zerb</w:t>
      </w:r>
      <w:r>
        <w:t>i</w:t>
      </w:r>
      <w:r>
        <w:t>tzu publiko eraginkor eta kalitatezkoak ematea zailtzen du.</w:t>
      </w:r>
    </w:p>
    <w:p w:rsidR="0055412F" w:rsidRPr="005A760B" w:rsidRDefault="001049D6" w:rsidP="0055412F">
      <w:pPr>
        <w:pStyle w:val="texto"/>
        <w:spacing w:before="120" w:after="120"/>
      </w:pPr>
      <w:r>
        <w:t>Horren gainean, gaur egun Nafarroako Toki Administrazioaren Erreform</w:t>
      </w:r>
      <w:r>
        <w:t>a</w:t>
      </w:r>
      <w:r>
        <w:t xml:space="preserve">rako Foru Legea onartuta dago, baina arau aldaketak egin eta onartu behar dira, planteatutako erreforma behin betiko zehaztu dadin. Txosten honen datan, II.2. atalean aipatzen den finantzaketa proposamena ez da Nafarroako Parlamentura bidali, nahiz eta horretarako epea 2019ko abenduan amaitu zen. Halaber, ez da eskualdeen sorrera aktibatu. </w:t>
      </w:r>
    </w:p>
    <w:p w:rsidR="008826C0" w:rsidRPr="005A760B" w:rsidRDefault="0055412F" w:rsidP="00030037">
      <w:pPr>
        <w:pStyle w:val="texto"/>
        <w:spacing w:after="240"/>
        <w:rPr>
          <w:rFonts w:cs="Arial"/>
        </w:rPr>
      </w:pPr>
      <w:r>
        <w:t xml:space="preserve"> Jarraian, 2018ko ekitaldiko kontuak onartu eta emateko epeen zehaztapenak azaltzen dira:</w:t>
      </w:r>
    </w:p>
    <w:tbl>
      <w:tblPr>
        <w:tblW w:w="5000" w:type="pct"/>
        <w:tblCellMar>
          <w:left w:w="70" w:type="dxa"/>
          <w:right w:w="70" w:type="dxa"/>
        </w:tblCellMar>
        <w:tblLook w:val="04A0" w:firstRow="1" w:lastRow="0" w:firstColumn="1" w:lastColumn="0" w:noHBand="0" w:noVBand="1"/>
      </w:tblPr>
      <w:tblGrid>
        <w:gridCol w:w="3401"/>
        <w:gridCol w:w="2648"/>
        <w:gridCol w:w="1584"/>
        <w:gridCol w:w="1296"/>
      </w:tblGrid>
      <w:tr w:rsidR="00B81E61" w:rsidRPr="00030037" w:rsidTr="00030037">
        <w:trPr>
          <w:trHeight w:val="312"/>
        </w:trPr>
        <w:tc>
          <w:tcPr>
            <w:tcW w:w="1904" w:type="pct"/>
            <w:tcBorders>
              <w:top w:val="single" w:sz="4" w:space="0" w:color="auto"/>
              <w:left w:val="nil"/>
              <w:bottom w:val="single" w:sz="4" w:space="0" w:color="auto"/>
              <w:right w:val="nil"/>
            </w:tcBorders>
            <w:shd w:val="clear" w:color="000000" w:fill="F4B084"/>
            <w:noWrap/>
            <w:vAlign w:val="center"/>
            <w:hideMark/>
          </w:tcPr>
          <w:p w:rsidR="008826C0" w:rsidRPr="00030037" w:rsidRDefault="008826C0" w:rsidP="00200A4A">
            <w:pPr>
              <w:spacing w:after="0"/>
              <w:ind w:firstLine="0"/>
              <w:jc w:val="left"/>
              <w:rPr>
                <w:rFonts w:ascii="Arial" w:hAnsi="Arial" w:cs="Arial"/>
                <w:sz w:val="18"/>
                <w:szCs w:val="18"/>
              </w:rPr>
            </w:pPr>
            <w:r>
              <w:rPr>
                <w:rFonts w:ascii="Arial" w:hAnsi="Arial"/>
                <w:sz w:val="18"/>
                <w:szCs w:val="18"/>
              </w:rPr>
              <w:t>Entitate mota</w:t>
            </w:r>
          </w:p>
        </w:tc>
        <w:tc>
          <w:tcPr>
            <w:tcW w:w="1483"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rPr>
            </w:pPr>
            <w:r>
              <w:rPr>
                <w:rFonts w:ascii="Arial" w:hAnsi="Arial"/>
                <w:sz w:val="18"/>
                <w:szCs w:val="18"/>
              </w:rPr>
              <w:t>Epe barruan onartuta (2019-09-01)</w:t>
            </w:r>
          </w:p>
        </w:tc>
        <w:tc>
          <w:tcPr>
            <w:tcW w:w="887"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rPr>
            </w:pPr>
            <w:r>
              <w:rPr>
                <w:rFonts w:ascii="Arial" w:hAnsi="Arial"/>
                <w:sz w:val="18"/>
                <w:szCs w:val="18"/>
              </w:rPr>
              <w:t>Epe barruan bid</w:t>
            </w:r>
            <w:r>
              <w:rPr>
                <w:rFonts w:ascii="Arial" w:hAnsi="Arial"/>
                <w:sz w:val="18"/>
                <w:szCs w:val="18"/>
              </w:rPr>
              <w:t>a</w:t>
            </w:r>
            <w:r>
              <w:rPr>
                <w:rFonts w:ascii="Arial" w:hAnsi="Arial"/>
                <w:sz w:val="18"/>
                <w:szCs w:val="18"/>
              </w:rPr>
              <w:t>lita (2019-09-16)</w:t>
            </w:r>
          </w:p>
        </w:tc>
        <w:tc>
          <w:tcPr>
            <w:tcW w:w="726"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rPr>
            </w:pPr>
            <w:r>
              <w:rPr>
                <w:rFonts w:ascii="Arial" w:hAnsi="Arial"/>
                <w:sz w:val="18"/>
                <w:szCs w:val="18"/>
              </w:rPr>
              <w:t>2019-12-31rako bid</w:t>
            </w:r>
            <w:r>
              <w:rPr>
                <w:rFonts w:ascii="Arial" w:hAnsi="Arial"/>
                <w:sz w:val="18"/>
                <w:szCs w:val="18"/>
              </w:rPr>
              <w:t>a</w:t>
            </w:r>
            <w:r>
              <w:rPr>
                <w:rFonts w:ascii="Arial" w:hAnsi="Arial"/>
                <w:sz w:val="18"/>
                <w:szCs w:val="18"/>
              </w:rPr>
              <w:t xml:space="preserve">lita </w:t>
            </w:r>
          </w:p>
        </w:tc>
      </w:tr>
      <w:tr w:rsidR="00B81E61" w:rsidRPr="00030037" w:rsidTr="00030037">
        <w:trPr>
          <w:trHeight w:val="238"/>
        </w:trPr>
        <w:tc>
          <w:tcPr>
            <w:tcW w:w="1904"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rPr>
            </w:pPr>
            <w:r>
              <w:rPr>
                <w:rFonts w:ascii="Arial Narrow" w:hAnsi="Arial Narrow"/>
              </w:rPr>
              <w:t>Udalak</w:t>
            </w:r>
          </w:p>
        </w:tc>
        <w:tc>
          <w:tcPr>
            <w:tcW w:w="148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82</w:t>
            </w:r>
          </w:p>
        </w:tc>
        <w:tc>
          <w:tcPr>
            <w:tcW w:w="887"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66</w:t>
            </w:r>
          </w:p>
        </w:tc>
        <w:tc>
          <w:tcPr>
            <w:tcW w:w="72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89</w:t>
            </w:r>
          </w:p>
        </w:tc>
      </w:tr>
      <w:tr w:rsidR="00B81E61" w:rsidRPr="00030037" w:rsidTr="00030037">
        <w:trPr>
          <w:trHeight w:val="238"/>
        </w:trPr>
        <w:tc>
          <w:tcPr>
            <w:tcW w:w="1904"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rPr>
            </w:pPr>
            <w:r>
              <w:rPr>
                <w:rFonts w:ascii="Arial Narrow" w:hAnsi="Arial Narrow"/>
              </w:rPr>
              <w:t>Kontzejuak</w:t>
            </w:r>
          </w:p>
        </w:tc>
        <w:tc>
          <w:tcPr>
            <w:tcW w:w="148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73</w:t>
            </w:r>
          </w:p>
        </w:tc>
        <w:tc>
          <w:tcPr>
            <w:tcW w:w="887"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60</w:t>
            </w:r>
          </w:p>
        </w:tc>
        <w:tc>
          <w:tcPr>
            <w:tcW w:w="72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78</w:t>
            </w:r>
          </w:p>
        </w:tc>
      </w:tr>
      <w:tr w:rsidR="00B81E61" w:rsidRPr="00030037" w:rsidTr="00030037">
        <w:trPr>
          <w:trHeight w:val="238"/>
        </w:trPr>
        <w:tc>
          <w:tcPr>
            <w:tcW w:w="1904"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rPr>
            </w:pPr>
            <w:r>
              <w:rPr>
                <w:rFonts w:ascii="Arial Narrow" w:hAnsi="Arial Narrow"/>
              </w:rPr>
              <w:t>Mankomunitateak</w:t>
            </w:r>
          </w:p>
        </w:tc>
        <w:tc>
          <w:tcPr>
            <w:tcW w:w="148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74</w:t>
            </w:r>
          </w:p>
        </w:tc>
        <w:tc>
          <w:tcPr>
            <w:tcW w:w="887"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63</w:t>
            </w:r>
          </w:p>
        </w:tc>
        <w:tc>
          <w:tcPr>
            <w:tcW w:w="72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76</w:t>
            </w:r>
          </w:p>
        </w:tc>
      </w:tr>
      <w:tr w:rsidR="00B81E61" w:rsidRPr="00030037" w:rsidTr="00030037">
        <w:trPr>
          <w:trHeight w:val="238"/>
        </w:trPr>
        <w:tc>
          <w:tcPr>
            <w:tcW w:w="1904"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rPr>
            </w:pPr>
            <w:r>
              <w:rPr>
                <w:rFonts w:ascii="Arial Narrow" w:hAnsi="Arial Narrow"/>
              </w:rPr>
              <w:t>Udal batasunak</w:t>
            </w:r>
          </w:p>
        </w:tc>
        <w:tc>
          <w:tcPr>
            <w:tcW w:w="148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73</w:t>
            </w:r>
          </w:p>
        </w:tc>
        <w:tc>
          <w:tcPr>
            <w:tcW w:w="887"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55</w:t>
            </w:r>
          </w:p>
        </w:tc>
        <w:tc>
          <w:tcPr>
            <w:tcW w:w="72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86</w:t>
            </w:r>
          </w:p>
        </w:tc>
      </w:tr>
    </w:tbl>
    <w:p w:rsidR="008826C0" w:rsidRPr="00030037" w:rsidRDefault="008826C0" w:rsidP="00030037">
      <w:pPr>
        <w:pStyle w:val="texto"/>
        <w:tabs>
          <w:tab w:val="clear" w:pos="2835"/>
          <w:tab w:val="center" w:pos="567"/>
        </w:tabs>
        <w:spacing w:before="240"/>
        <w:rPr>
          <w:rFonts w:cs="Arial"/>
          <w:spacing w:val="0"/>
        </w:rPr>
      </w:pPr>
      <w:r>
        <w:t>Nabarmentzekoa da, kontu gehienak araudian ezarritako epearen barruan onartzen diren arren, kontuak emateko epea denboran luzatu egiten dela eta kontuak epe barruan ematen dituztenen ehunekoak nahiko txikiak direla.</w:t>
      </w:r>
    </w:p>
    <w:p w:rsidR="008826C0" w:rsidRPr="005A760B" w:rsidRDefault="008826C0" w:rsidP="00030037">
      <w:pPr>
        <w:pStyle w:val="texto"/>
        <w:tabs>
          <w:tab w:val="clear" w:pos="2835"/>
          <w:tab w:val="center" w:pos="567"/>
        </w:tabs>
        <w:spacing w:after="240"/>
        <w:rPr>
          <w:rFonts w:cs="Arial"/>
        </w:rPr>
      </w:pPr>
      <w:r>
        <w:t>Era berean, 2018ko ekitaldiko aurrekontuen espedientea onartu eta Toki Administrazioaren eta Despopulazioaren Zuzendaritza Nagusira bidaltzeko epeen zehaztapenak azaldu ditugu:</w:t>
      </w:r>
    </w:p>
    <w:tbl>
      <w:tblPr>
        <w:tblW w:w="4983" w:type="pct"/>
        <w:jc w:val="center"/>
        <w:tblCellMar>
          <w:left w:w="70" w:type="dxa"/>
          <w:right w:w="70" w:type="dxa"/>
        </w:tblCellMar>
        <w:tblLook w:val="04A0" w:firstRow="1" w:lastRow="0" w:firstColumn="1" w:lastColumn="0" w:noHBand="0" w:noVBand="1"/>
      </w:tblPr>
      <w:tblGrid>
        <w:gridCol w:w="3634"/>
        <w:gridCol w:w="2467"/>
        <w:gridCol w:w="1547"/>
        <w:gridCol w:w="1251"/>
      </w:tblGrid>
      <w:tr w:rsidR="00B81E61" w:rsidRPr="00030037" w:rsidTr="0050636A">
        <w:trPr>
          <w:trHeight w:val="340"/>
          <w:jc w:val="center"/>
        </w:trPr>
        <w:tc>
          <w:tcPr>
            <w:tcW w:w="2042" w:type="pct"/>
            <w:tcBorders>
              <w:top w:val="single" w:sz="4" w:space="0" w:color="auto"/>
              <w:left w:val="nil"/>
              <w:bottom w:val="single" w:sz="4" w:space="0" w:color="auto"/>
              <w:right w:val="nil"/>
            </w:tcBorders>
            <w:shd w:val="clear" w:color="000000" w:fill="F4B084"/>
            <w:noWrap/>
            <w:vAlign w:val="center"/>
            <w:hideMark/>
          </w:tcPr>
          <w:p w:rsidR="008826C0" w:rsidRPr="00030037" w:rsidRDefault="008826C0" w:rsidP="00200A4A">
            <w:pPr>
              <w:spacing w:after="0"/>
              <w:ind w:firstLine="0"/>
              <w:jc w:val="left"/>
              <w:rPr>
                <w:rFonts w:ascii="Arial" w:hAnsi="Arial" w:cs="Arial"/>
                <w:sz w:val="18"/>
                <w:szCs w:val="18"/>
              </w:rPr>
            </w:pPr>
            <w:r>
              <w:rPr>
                <w:rFonts w:ascii="Arial" w:hAnsi="Arial"/>
                <w:sz w:val="18"/>
                <w:szCs w:val="18"/>
              </w:rPr>
              <w:t>Entitate mota</w:t>
            </w:r>
          </w:p>
        </w:tc>
        <w:tc>
          <w:tcPr>
            <w:tcW w:w="1386"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rPr>
            </w:pPr>
            <w:r>
              <w:rPr>
                <w:rFonts w:ascii="Arial" w:hAnsi="Arial"/>
                <w:sz w:val="18"/>
                <w:szCs w:val="18"/>
              </w:rPr>
              <w:t>Epe barruan onartuta (2017-12-31)</w:t>
            </w:r>
          </w:p>
        </w:tc>
        <w:tc>
          <w:tcPr>
            <w:tcW w:w="869"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rPr>
            </w:pPr>
            <w:r>
              <w:rPr>
                <w:rFonts w:ascii="Arial" w:hAnsi="Arial"/>
                <w:sz w:val="18"/>
                <w:szCs w:val="18"/>
              </w:rPr>
              <w:t>Epe barruan b</w:t>
            </w:r>
            <w:r>
              <w:rPr>
                <w:rFonts w:ascii="Arial" w:hAnsi="Arial"/>
                <w:sz w:val="18"/>
                <w:szCs w:val="18"/>
              </w:rPr>
              <w:t>i</w:t>
            </w:r>
            <w:r>
              <w:rPr>
                <w:rFonts w:ascii="Arial" w:hAnsi="Arial"/>
                <w:sz w:val="18"/>
                <w:szCs w:val="18"/>
              </w:rPr>
              <w:t>dalita (2018-01-16)</w:t>
            </w:r>
          </w:p>
        </w:tc>
        <w:tc>
          <w:tcPr>
            <w:tcW w:w="703"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rPr>
            </w:pPr>
            <w:r>
              <w:rPr>
                <w:rFonts w:ascii="Arial" w:hAnsi="Arial"/>
                <w:sz w:val="18"/>
                <w:szCs w:val="18"/>
              </w:rPr>
              <w:t>2018-04-01erako bid</w:t>
            </w:r>
            <w:r>
              <w:rPr>
                <w:rFonts w:ascii="Arial" w:hAnsi="Arial"/>
                <w:sz w:val="18"/>
                <w:szCs w:val="18"/>
              </w:rPr>
              <w:t>a</w:t>
            </w:r>
            <w:r>
              <w:rPr>
                <w:rFonts w:ascii="Arial" w:hAnsi="Arial"/>
                <w:sz w:val="18"/>
                <w:szCs w:val="18"/>
              </w:rPr>
              <w:t>lita</w:t>
            </w:r>
          </w:p>
        </w:tc>
      </w:tr>
      <w:tr w:rsidR="00B81E61" w:rsidRPr="00030037" w:rsidTr="0050636A">
        <w:trPr>
          <w:trHeight w:val="244"/>
          <w:jc w:val="center"/>
        </w:trPr>
        <w:tc>
          <w:tcPr>
            <w:tcW w:w="2042"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rPr>
            </w:pPr>
            <w:r>
              <w:rPr>
                <w:rFonts w:ascii="Arial Narrow" w:hAnsi="Arial Narrow"/>
              </w:rPr>
              <w:t>Udalak</w:t>
            </w:r>
          </w:p>
        </w:tc>
        <w:tc>
          <w:tcPr>
            <w:tcW w:w="138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37</w:t>
            </w:r>
          </w:p>
        </w:tc>
        <w:tc>
          <w:tcPr>
            <w:tcW w:w="869"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6</w:t>
            </w:r>
          </w:p>
        </w:tc>
        <w:tc>
          <w:tcPr>
            <w:tcW w:w="70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43</w:t>
            </w:r>
          </w:p>
        </w:tc>
      </w:tr>
      <w:tr w:rsidR="00B81E61" w:rsidRPr="00030037" w:rsidTr="0050636A">
        <w:trPr>
          <w:trHeight w:val="244"/>
          <w:jc w:val="center"/>
        </w:trPr>
        <w:tc>
          <w:tcPr>
            <w:tcW w:w="2042"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rPr>
            </w:pPr>
            <w:r>
              <w:rPr>
                <w:rFonts w:ascii="Arial Narrow" w:hAnsi="Arial Narrow"/>
              </w:rPr>
              <w:t>Kontzejuak</w:t>
            </w:r>
          </w:p>
        </w:tc>
        <w:tc>
          <w:tcPr>
            <w:tcW w:w="138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10</w:t>
            </w:r>
          </w:p>
        </w:tc>
        <w:tc>
          <w:tcPr>
            <w:tcW w:w="869"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2</w:t>
            </w:r>
          </w:p>
        </w:tc>
        <w:tc>
          <w:tcPr>
            <w:tcW w:w="70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18</w:t>
            </w:r>
          </w:p>
        </w:tc>
      </w:tr>
      <w:tr w:rsidR="00B81E61" w:rsidRPr="00030037" w:rsidTr="0050636A">
        <w:trPr>
          <w:trHeight w:val="244"/>
          <w:jc w:val="center"/>
        </w:trPr>
        <w:tc>
          <w:tcPr>
            <w:tcW w:w="2042"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rPr>
            </w:pPr>
            <w:r>
              <w:rPr>
                <w:rFonts w:ascii="Arial Narrow" w:hAnsi="Arial Narrow"/>
              </w:rPr>
              <w:t>Mankomunitateak</w:t>
            </w:r>
          </w:p>
        </w:tc>
        <w:tc>
          <w:tcPr>
            <w:tcW w:w="138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45</w:t>
            </w:r>
          </w:p>
        </w:tc>
        <w:tc>
          <w:tcPr>
            <w:tcW w:w="869"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8</w:t>
            </w:r>
          </w:p>
        </w:tc>
        <w:tc>
          <w:tcPr>
            <w:tcW w:w="70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31</w:t>
            </w:r>
          </w:p>
        </w:tc>
      </w:tr>
      <w:tr w:rsidR="00B81E61" w:rsidRPr="00030037" w:rsidTr="0050636A">
        <w:trPr>
          <w:trHeight w:val="244"/>
          <w:jc w:val="center"/>
        </w:trPr>
        <w:tc>
          <w:tcPr>
            <w:tcW w:w="2042"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rPr>
            </w:pPr>
            <w:r>
              <w:rPr>
                <w:rFonts w:ascii="Arial Narrow" w:hAnsi="Arial Narrow"/>
              </w:rPr>
              <w:t>Udal batasunak</w:t>
            </w:r>
          </w:p>
        </w:tc>
        <w:tc>
          <w:tcPr>
            <w:tcW w:w="138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32</w:t>
            </w:r>
          </w:p>
        </w:tc>
        <w:tc>
          <w:tcPr>
            <w:tcW w:w="869"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0</w:t>
            </w:r>
          </w:p>
        </w:tc>
        <w:tc>
          <w:tcPr>
            <w:tcW w:w="70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rPr>
            </w:pPr>
            <w:r>
              <w:rPr>
                <w:rFonts w:ascii="Arial Narrow" w:hAnsi="Arial Narrow"/>
              </w:rPr>
              <w:t>% 23</w:t>
            </w:r>
          </w:p>
        </w:tc>
      </w:tr>
    </w:tbl>
    <w:p w:rsidR="008826C0" w:rsidRPr="005A760B" w:rsidRDefault="00D75699" w:rsidP="008826C0">
      <w:pPr>
        <w:pStyle w:val="texto"/>
        <w:tabs>
          <w:tab w:val="clear" w:pos="2835"/>
          <w:tab w:val="center" w:pos="567"/>
        </w:tabs>
        <w:spacing w:before="120" w:after="120"/>
        <w:rPr>
          <w:rFonts w:cs="Arial"/>
        </w:rPr>
      </w:pPr>
      <w:r>
        <w:lastRenderedPageBreak/>
        <w:t>Nabarmentzekoa da ezarriko epean onartutako aurrekontuen indizeak baxuak direla. Gainera, kasu honetan, espedientearen onarpenaren eta hura epe barruan bidaltzearen artean dagoen aldea handiagoa da Kontu Orokorrean ageri dena baino.</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before="120" w:after="120"/>
        <w:ind w:left="0" w:firstLine="289"/>
        <w:rPr>
          <w:rFonts w:cs="Arial"/>
        </w:rPr>
      </w:pPr>
      <w:r>
        <w:t xml:space="preserve">2018. urtean, Iruña, Burlata, Castejón, Martzilla, Murchante, Erriberri eta Vianako Udalak, Figaroleko Kontzejua eta Nafarroako Erdialdeko Partzuergoa fiskalizatu ziren. </w:t>
      </w:r>
    </w:p>
    <w:p w:rsidR="001049D6" w:rsidRPr="005A760B" w:rsidRDefault="001049D6" w:rsidP="001049D6">
      <w:pPr>
        <w:pStyle w:val="texto"/>
        <w:spacing w:before="120" w:after="120"/>
        <w:rPr>
          <w:w w:val="103"/>
        </w:rPr>
      </w:pPr>
      <w:r>
        <w:t>Fiskalizazioetan antzemandako hutsune nagusiak kontratazio espediente egokia izapidetu gabe ordaindu diren gastuei buruzkoak dira, edo udal inbent</w:t>
      </w:r>
      <w:r>
        <w:t>a</w:t>
      </w:r>
      <w:r>
        <w:t>rioaren onarpen eta eguneraketa faltaren eta enplegu publikoaren eskaintzen eta baimendutako lanpostu hutsen deialdi faltaren aurretik amaitu ziren indarraldia zuten kontratuei buruzkoak.</w:t>
      </w:r>
    </w:p>
    <w:p w:rsidR="001049D6" w:rsidRPr="005A760B" w:rsidRDefault="001049D6" w:rsidP="00E36FFF">
      <w:pPr>
        <w:pStyle w:val="texto"/>
        <w:numPr>
          <w:ilvl w:val="0"/>
          <w:numId w:val="12"/>
        </w:numPr>
        <w:tabs>
          <w:tab w:val="clear" w:pos="2835"/>
          <w:tab w:val="center" w:pos="567"/>
        </w:tabs>
        <w:spacing w:before="120" w:after="120"/>
        <w:ind w:left="0" w:firstLine="284"/>
        <w:rPr>
          <w:rFonts w:cs="Arial"/>
        </w:rPr>
      </w:pPr>
      <w:r>
        <w:t>Toki sektore publikoaren finantza egoera finkatuari dagokionez, 2018an, diru-sarrerak 839,48 milioi izan ziren. Hau da, 2017ko datuen aldean, ehuneko zazpi igo ziren; gastuak, bestalde, 787,98 milioi igo ziren, hau da, ehuneko lau. 2014ko datuekin alderatuta egon den igoera ere positiboa izan da, nahiz eta diru-sarrerak ehuneko 12 igo ziren eta gastuak ehuneko 9.</w:t>
      </w:r>
    </w:p>
    <w:p w:rsidR="001049D6" w:rsidRPr="005A760B" w:rsidRDefault="00E36FFF" w:rsidP="00E36FFF">
      <w:pPr>
        <w:pStyle w:val="texto"/>
        <w:tabs>
          <w:tab w:val="clear" w:pos="2835"/>
          <w:tab w:val="center" w:pos="567"/>
        </w:tabs>
        <w:spacing w:before="120" w:after="120"/>
      </w:pPr>
      <w:r>
        <w:t>Aurrekontuko gastu eta diru-sarrera esanguratsuenen osaeran, funtzion</w:t>
      </w:r>
      <w:r>
        <w:t>a</w:t>
      </w:r>
      <w:r>
        <w:t>mendu gastuak 626,02 milioi izan ziren, hots, 2014ko datuekin alderatuta, eh</w:t>
      </w:r>
      <w:r>
        <w:t>u</w:t>
      </w:r>
      <w:r>
        <w:t>neko zazpi gehiago, eta, 2017ko datuekin alderatuta, ehuneko hiru gehiago. Bestalde, zerga bidezko diru-sarrerak 385,04 milioikoak izan ziren. 2018an, b</w:t>
      </w:r>
      <w:r>
        <w:t>e</w:t>
      </w:r>
      <w:r>
        <w:t>raz, aurreko urteko datuekin alderatuta, ehuneko lau igo da, eta 2014ko datu</w:t>
      </w:r>
      <w:r>
        <w:t>e</w:t>
      </w:r>
      <w:r>
        <w:t>kin alderatuta, ehuneko hamar. Aurrekontuko emaitza ez-finantzarioa ere igo egin da iazko urtearekin eta 2014arekin alderatuta: ehuneko 30 eta 45eko igo</w:t>
      </w:r>
      <w:r>
        <w:t>e</w:t>
      </w:r>
      <w:r>
        <w:t>rak, hurrenez hurren.</w:t>
      </w:r>
    </w:p>
    <w:p w:rsidR="001049D6" w:rsidRPr="005A760B" w:rsidRDefault="001049D6" w:rsidP="001049D6">
      <w:pPr>
        <w:pStyle w:val="texto"/>
        <w:spacing w:before="120" w:after="120"/>
      </w:pPr>
      <w:r>
        <w:t>Toki sektore publikoak 81,22 milioiko emaitza ez-finantzarioa lortu zuen, 91,60 milioiko aurrezki garbia izan zuen, eta gastu orokorretarako diruzaintza soberakina 250,65 milioikoa izan zen. Azken adierazle horrek azken urteetako goranzko joeran jarraitzen du, 2014ko datuekin alderatura ehuneko 46 igota.</w:t>
      </w:r>
    </w:p>
    <w:p w:rsidR="001049D6" w:rsidRPr="005A760B" w:rsidRDefault="001049D6" w:rsidP="001049D6">
      <w:pPr>
        <w:pStyle w:val="texto"/>
        <w:spacing w:before="120" w:after="120"/>
      </w:pPr>
      <w:r>
        <w:t>2018an, zor bizia 207,63 milioikoa zen, hau da, ehuneko 39 murriztu zen 2014ko datuekiko, eta ehuneko 11 2017ko datuekiko; toki entitateek ehuneko 12ko zorpetze ahalmena zuten.</w:t>
      </w:r>
    </w:p>
    <w:p w:rsidR="001049D6" w:rsidRPr="005A760B" w:rsidRDefault="001049D6" w:rsidP="001049D6">
      <w:pPr>
        <w:pStyle w:val="texto"/>
        <w:spacing w:before="120" w:after="120"/>
      </w:pPr>
      <w:r>
        <w:t>Gainera, 73,56 milioiko finantza gaitasuna lortu zuen, eta zor bizia diru-sarrera arrunten ehuneko 28an jarri zen, hots, legez ezarriko ehuneko 110eko muga baino askoz beherago.</w:t>
      </w:r>
    </w:p>
    <w:p w:rsidR="001049D6" w:rsidRPr="005A760B" w:rsidRDefault="001049D6" w:rsidP="001049D6">
      <w:pPr>
        <w:pStyle w:val="texto"/>
        <w:spacing w:before="120" w:after="120"/>
      </w:pPr>
      <w:r>
        <w:t>Azken finean, toki sektore publikoaren egoera ekonomikoa saneatua da. Adierazle ekonomiko eta finantzario guztiek dute bilakaera positiboa, nahiz eta gastu ez-finantzarioen egikaritza eta zorpetze maila mugatuta dauden, egonko</w:t>
      </w:r>
      <w:r>
        <w:t>r</w:t>
      </w:r>
      <w:r>
        <w:t>tasuneko eta finantza jasangarritasuneko helburuak bete behar direlako. He</w:t>
      </w:r>
      <w:r>
        <w:t>l</w:t>
      </w:r>
      <w:r>
        <w:t>buru horiek toki sektore publikoak oro har bete egin ditu 2018ko ekitaldian.</w:t>
      </w:r>
    </w:p>
    <w:p w:rsidR="001049D6" w:rsidRPr="005A760B" w:rsidRDefault="001049D6" w:rsidP="00D62ED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rPr>
      </w:pPr>
      <w:r>
        <w:lastRenderedPageBreak/>
        <w:t>Toki entitateek eta beren menpeko erakundeek 2018an guztira 565 kontratu adjudikatu zituzten, 103,14 milioitan; horietatik ehuneko 55 ziren obra kontr</w:t>
      </w:r>
      <w:r>
        <w:t>a</w:t>
      </w:r>
      <w:r>
        <w:t>tuak (aipatu zenbateko osoaren ehuneko 76); ehuneko 30 ziren zerbitzu kontr</w:t>
      </w:r>
      <w:r>
        <w:t>a</w:t>
      </w:r>
      <w:r>
        <w:t>tuak (zenbateko osoaren ehuneko 15); ehuneko 12 ziren hornidura kontratuak (zenbateko osoaren ehuneko 7); eta gainerako hirurak zerbitzu emakiden zio</w:t>
      </w:r>
      <w:r>
        <w:t>z</w:t>
      </w:r>
      <w:r>
        <w:t xml:space="preserve">koak ziren (zenbateko osoaren ehuneko bi). </w:t>
      </w:r>
    </w:p>
    <w:p w:rsidR="00356EAE" w:rsidRPr="005A760B" w:rsidRDefault="001049D6" w:rsidP="00D62ED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00"/>
        <w:ind w:left="0" w:firstLine="289"/>
        <w:rPr>
          <w:rFonts w:cs="Arial"/>
        </w:rPr>
      </w:pPr>
      <w:r>
        <w:t>Nafarroako udalen eta Estatuko gainerako udalen adierazleak alderatu eta aztertuz gero, aldeak antzeman daitezke biztanleria tarteen arabera; biztanleko gastuak eta diru-sarrerak handiagoak dira Nafarroako udaletan, 5.000 biztanl</w:t>
      </w:r>
      <w:r>
        <w:t>e</w:t>
      </w:r>
      <w:r>
        <w:t>tik 50.000 biztanlera bitarteko udalen tartean salbu. Aurrezki gordin eta garbi</w:t>
      </w:r>
      <w:r>
        <w:t>a</w:t>
      </w:r>
      <w:r>
        <w:t>ren adierazleak handiagoak dira Nafarroako udalentzat, 5.000 biztanle baino gutxiago dituztenean. Era berean, biztanleko zor bizia eta zorpetze maila ha</w:t>
      </w:r>
      <w:r>
        <w:t>n</w:t>
      </w:r>
      <w:r>
        <w:t>diagoak dira 5.000 biztanletik beherako udaletan eta txikiagoak, bestalde, ga</w:t>
      </w:r>
      <w:r>
        <w:t>i</w:t>
      </w:r>
      <w:r>
        <w:t>nerakoetan. Zerga bidezko diru-sarrerak txikiagoak dira Nafarroan tarte guzti</w:t>
      </w:r>
      <w:r>
        <w:t>e</w:t>
      </w:r>
      <w:r>
        <w:t>tan, 1.000 eta 5.000 biztanle arteko tarteetan salbu, azken horretan antzekoak baitira. Halaber, transferentzia arrunten mendekotasuna handiagoa da Naf</w:t>
      </w:r>
      <w:r>
        <w:t>a</w:t>
      </w:r>
      <w:r>
        <w:t>rroako udalentzat, biztanleria tarte guztietan.</w:t>
      </w:r>
    </w:p>
    <w:p w:rsidR="001049D6" w:rsidRPr="005A760B" w:rsidRDefault="001049D6" w:rsidP="00D62ED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00"/>
        <w:ind w:left="0" w:firstLine="289"/>
        <w:rPr>
          <w:rFonts w:cs="Arial"/>
        </w:rPr>
      </w:pPr>
      <w:r>
        <w:t xml:space="preserve"> Toki ogasunei buruzko erregulazioak berrikuspen sakona behar du, aurr</w:t>
      </w:r>
      <w:r>
        <w:t>e</w:t>
      </w:r>
      <w:r>
        <w:t>kontuko eta kontabilitateko araubideari, barne kontroleko sistemari eta fina</w:t>
      </w:r>
      <w:r>
        <w:t>n</w:t>
      </w:r>
      <w:r>
        <w:t xml:space="preserve">tzaketa ereduari dagokienez. </w:t>
      </w:r>
    </w:p>
    <w:p w:rsidR="001049D6" w:rsidRPr="005A760B" w:rsidRDefault="001049D6" w:rsidP="00D62EDE">
      <w:pPr>
        <w:pStyle w:val="texto"/>
        <w:spacing w:after="100"/>
      </w:pPr>
      <w:r>
        <w:tab/>
        <w:t>Era berean, Nafarroako toki kontabilitatea Kontabilitate Publikoko Plan Orokorraren oinarriaren arabera araututa dago, 1990eko uztailaren 17ko Mini</w:t>
      </w:r>
      <w:r>
        <w:t>s</w:t>
      </w:r>
      <w:r>
        <w:t>terio Aginduaren bidez toki administrazioarentzat egindako egokitzearen ar</w:t>
      </w:r>
      <w:r>
        <w:t>a</w:t>
      </w:r>
      <w:r>
        <w:t>bera.</w:t>
      </w:r>
    </w:p>
    <w:p w:rsidR="001049D6" w:rsidRPr="00D62EDE" w:rsidRDefault="001049D6" w:rsidP="00D62EDE">
      <w:pPr>
        <w:pStyle w:val="texto"/>
        <w:spacing w:after="80"/>
        <w:rPr>
          <w:spacing w:val="2"/>
          <w:szCs w:val="26"/>
        </w:rPr>
      </w:pPr>
      <w:r>
        <w:t>Arlo hau dela eta egin den azken eguneratzea 2015ekoa da, toki entitateen aurrekontu egitura berria onetsi zenekoa. Egitura berri hori araubide komuneko toki entitateek aplikatutakoari egokitzen zaio.</w:t>
      </w:r>
    </w:p>
    <w:p w:rsidR="001049D6" w:rsidRPr="005A760B" w:rsidRDefault="001049D6" w:rsidP="00D62EDE">
      <w:pPr>
        <w:pStyle w:val="texto"/>
        <w:spacing w:after="200"/>
      </w:pPr>
      <w:r>
        <w:t>Ez da araurik eman toki entitatearen eta haren menpeko erakundeen kontab</w:t>
      </w:r>
      <w:r>
        <w:t>i</w:t>
      </w:r>
      <w:r>
        <w:t xml:space="preserve">litatearen egoera orriak bateratzeari buruz. </w:t>
      </w:r>
    </w:p>
    <w:p w:rsidR="00324580" w:rsidRPr="005A760B" w:rsidRDefault="008F7CB0" w:rsidP="001049D6">
      <w:pPr>
        <w:pStyle w:val="texto"/>
        <w:spacing w:before="80" w:after="80"/>
        <w:rPr>
          <w:w w:val="103"/>
        </w:rPr>
      </w:pPr>
      <w:r>
        <w:t xml:space="preserve">Kontuan hartuta ondorio horiek guztiak, Ganberak honako gomendio hauek egiten ditu: </w:t>
      </w:r>
    </w:p>
    <w:p w:rsidR="001049D6" w:rsidRPr="00E703F0" w:rsidRDefault="004554C1" w:rsidP="00E703F0">
      <w:pPr>
        <w:pStyle w:val="texto"/>
        <w:spacing w:before="240" w:after="300"/>
        <w:rPr>
          <w:rFonts w:ascii="Arial" w:hAnsi="Arial" w:cs="Arial"/>
          <w:i/>
          <w:w w:val="103"/>
          <w:sz w:val="25"/>
          <w:szCs w:val="25"/>
        </w:rPr>
      </w:pPr>
      <w:r>
        <w:rPr>
          <w:rFonts w:ascii="Arial" w:hAnsi="Arial"/>
          <w:i/>
          <w:sz w:val="25"/>
          <w:szCs w:val="25"/>
        </w:rPr>
        <w:t>Nafarroako Parlamentuari eta Foru Komunitateko Administrazioari:</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Nafarroako Toki Administrazioaren Erreformarako otsailaren 4ko 4/2019 Foru Legea onetsiz hasitako prozesuarekin jarraitzea, eta foru lege horrek j</w:t>
      </w:r>
      <w:r>
        <w:rPr>
          <w:i/>
        </w:rPr>
        <w:t>a</w:t>
      </w:r>
      <w:r>
        <w:rPr>
          <w:i/>
        </w:rPr>
        <w:t>sotzen duen Nafarroako toki administrazioaren berregituraketa osatzeko behar diren legegintza eta administrazio neurriak hartzea, kudeaketa publiko efiz</w:t>
      </w:r>
      <w:r>
        <w:rPr>
          <w:i/>
        </w:rPr>
        <w:t>i</w:t>
      </w:r>
      <w:r>
        <w:rPr>
          <w:i/>
        </w:rPr>
        <w:t>ente eta eraginkorra lortze aldera.</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 xml:space="preserve"> Toki kontabilitatea urgentziaz berritzea, eta 2010eko Kontabilitate Publ</w:t>
      </w:r>
      <w:r>
        <w:rPr>
          <w:i/>
        </w:rPr>
        <w:t>i</w:t>
      </w:r>
      <w:r>
        <w:rPr>
          <w:i/>
        </w:rPr>
        <w:t>korako Plan Orokor indardunera egokitzea.</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spacing w:val="4"/>
        </w:rPr>
      </w:pPr>
      <w:r>
        <w:rPr>
          <w:i/>
        </w:rPr>
        <w:lastRenderedPageBreak/>
        <w:t>Toki entitateen eta horien menpeko erakundeen kontabilitateko egoera orriak bateratzeko metodologiari buruzko arauak taxutzea, toki sektore publiko osoak egindako jardueraren erabateko ikuspegia emateko helburuarekin.</w:t>
      </w:r>
    </w:p>
    <w:p w:rsidR="001049D6" w:rsidRPr="005A760B" w:rsidRDefault="00F32D4F"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 xml:space="preserve">Tokiko zerbitzuen kostuak kalkulatzeko sistema baten ezarpena diseinatu eta sustatzea, bai eta horien kudeaketa adierazleak ere, Toki Administrazioaren Arrazionalizazio eta Iraunkortasunari buruzko Legean nahiz Nafarroako Toki Administrazioaren Erreformarako Foru Legean aurreikusitakoa betez. </w:t>
      </w:r>
    </w:p>
    <w:p w:rsidR="00FE4141" w:rsidRPr="005A760B" w:rsidRDefault="00FE4141"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Toki Ogasuneko Funtsarekin lotuta oraintsu onartutako araudian propos</w:t>
      </w:r>
      <w:r>
        <w:rPr>
          <w:i/>
        </w:rPr>
        <w:t>a</w:t>
      </w:r>
      <w:r>
        <w:rPr>
          <w:i/>
        </w:rPr>
        <w:t>tutako aldaketak betetzea, banaketa formulan jasotako aldagaiak berraztertzea, eta zerbitzuen eskumenen adjudikazioa ezartzea, Toki Administrazioaren Err</w:t>
      </w:r>
      <w:r>
        <w:rPr>
          <w:i/>
        </w:rPr>
        <w:t>e</w:t>
      </w:r>
      <w:r>
        <w:rPr>
          <w:i/>
        </w:rPr>
        <w:t>formarako Foru Legean aurreikusita ez dauden kasuetan.</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Toki ogasunen esparrua eguneratzea, hartan jasotzeko toki entitateei aplika dakizkiela araudiaren betekizun eta eskakizunak.</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Toki entitateetan barne kontrolaren araubide juridikoari buruzko araudia prestatzea, besteak beste honakoak lortzeko: ekonomiaren eta aurrekontuaren gaineko kontrol zorrotzagoa egitea eta toki entitateetan kontu-hartzailetzaren eginkizuna indartzea</w:t>
      </w:r>
      <w:r>
        <w:rPr>
          <w:rFonts w:ascii="Lucida Sans Unicode" w:hAnsi="Lucida Sans Unicode"/>
          <w:sz w:val="20"/>
          <w:szCs w:val="20"/>
          <w:shd w:val="clear" w:color="auto" w:fill="FFFFFF"/>
        </w:rPr>
        <w:t>.</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Foru Komunitateko Administrazioak bete behar duen finantza tutoretza b</w:t>
      </w:r>
      <w:r>
        <w:rPr>
          <w:i/>
        </w:rPr>
        <w:t>e</w:t>
      </w:r>
      <w:r>
        <w:rPr>
          <w:i/>
        </w:rPr>
        <w:t>tetzeko araudiak eta prozedurak ezartzea, Foru Komunitateko toki entitateei Aurrekontu Egonkortasunari eta Finantza Iraunkortasunari buruzko apirilaren 27ko 2/2012 Lege Organikoa aplikatzerakoan.</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Toki entitateen kontu emateei eta kontuen edukiei buruzko informazioa osatzea toki administrazioaren gaineko eskumena duen sailaren web orrian, Gardentasunari, informazio publikoa eskuratzeari eta gobernu onari buruzko maiatzaren 17ko 5/2018 Foru Legea betetze aldera.</w:t>
      </w:r>
    </w:p>
    <w:p w:rsidR="00FE4141" w:rsidRPr="005A760B" w:rsidRDefault="00DC554B"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Prozesuak informatizatzen jarraitzea, toki entitateetako organo kontu-hartzaileei laguntzeko AEFILOn ezarritako txostenak bidaltzen.</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Toki entitateen erregistroa eguneratzen amaitzea sozietate publikoei eta tokiko fundazioei buruzko informazioarekin, eta jada existitzen den informazioa zuzena dela egiaztatzea.</w:t>
      </w:r>
    </w:p>
    <w:p w:rsidR="001049D6" w:rsidRPr="005A760B" w:rsidRDefault="001049D6" w:rsidP="00552BC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Pr>
          <w:i/>
        </w:rPr>
        <w:t>Toki sektore publikoaren finantza egoerari buruzko txostena, Nafarroako Gobernuak egindakoa, osatzea sozietate publikoei, fundazioei eta partzuergo publikoei buruzko informazioarekin.</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i/>
        </w:rPr>
        <w:t>Langileen plantilla organikoaren eredu bat egitea, zeinak argitasunez eta zehaztasunez jasoko baititu dokumentu horrek bete behar dituen baldintzak eta eduki behar duen informazioa; eredu horrek, halaber, aukera emanen du toki entitateek informazio betekizunak bete ditzaten.</w:t>
      </w:r>
    </w:p>
    <w:p w:rsidR="001049D6" w:rsidRPr="00E703F0" w:rsidRDefault="00324580" w:rsidP="00E703F0">
      <w:pPr>
        <w:pStyle w:val="texto"/>
        <w:spacing w:before="240" w:after="300"/>
        <w:rPr>
          <w:rFonts w:ascii="Arial" w:hAnsi="Arial" w:cs="Arial"/>
          <w:i/>
          <w:w w:val="103"/>
          <w:sz w:val="25"/>
          <w:szCs w:val="25"/>
        </w:rPr>
      </w:pPr>
      <w:r>
        <w:rPr>
          <w:rFonts w:ascii="Arial" w:hAnsi="Arial"/>
          <w:i/>
          <w:sz w:val="25"/>
          <w:szCs w:val="25"/>
        </w:rPr>
        <w:lastRenderedPageBreak/>
        <w:t>Toki entitateei:</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Pr>
          <w:i/>
        </w:rPr>
        <w:t>Egungo arau testuinguruan, gutxitzea, deialdi egokien bitartez, toki entit</w:t>
      </w:r>
      <w:r>
        <w:rPr>
          <w:i/>
        </w:rPr>
        <w:t>a</w:t>
      </w:r>
      <w:r>
        <w:rPr>
          <w:i/>
        </w:rPr>
        <w:t>teetako langileen behin-behinekotasun maila handia.</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Pr>
          <w:i/>
        </w:rPr>
        <w:t xml:space="preserve">Udal ondasun eta eskubide guztien inbentario balioztatua eta eguneratua ezartzeko prozesua osatzea, eta hura ibilgetuaren kontuekin lotzea. </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Pr>
          <w:i/>
        </w:rPr>
        <w:t>Lurzoruaren udal ondarearen erregistroa eta inbentarioa sortzea, bai eta hirigintza hitzarmenen gaineko erregistroa ere.</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Pr>
          <w:i/>
        </w:rPr>
        <w:t>Udalaren barne kontrola egitea, aplikatzekoa den legerian ezarritako h</w:t>
      </w:r>
      <w:r>
        <w:rPr>
          <w:i/>
        </w:rPr>
        <w:t>e</w:t>
      </w:r>
      <w:r>
        <w:rPr>
          <w:i/>
        </w:rPr>
        <w:t>dapenarekin, menpeko erakundeen kudeaketa ekonomikoaren gaineko kontr</w:t>
      </w:r>
      <w:r>
        <w:rPr>
          <w:i/>
        </w:rPr>
        <w:t>o</w:t>
      </w:r>
      <w:r>
        <w:rPr>
          <w:i/>
        </w:rPr>
        <w:t>lari dagokionez, bere eginkizun hirukoitzaren arabera: kontu-hartzailetza, f</w:t>
      </w:r>
      <w:r>
        <w:rPr>
          <w:i/>
        </w:rPr>
        <w:t>i</w:t>
      </w:r>
      <w:r>
        <w:rPr>
          <w:i/>
        </w:rPr>
        <w:t>nantza kontrola eta eraginkortasunaren kontrola.</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Pr>
          <w:i/>
        </w:rPr>
        <w:t>Toki entitateek beren burua antolatzeko ahalmena erabiliz, tokiko zerbitzu publikoak eraginkortasunez, ekonomiaz eta efizientziaz kudeatzeko antolaketa egitura arrazoizkoena diseinatzea.</w:t>
      </w:r>
    </w:p>
    <w:p w:rsidR="001049D6" w:rsidRPr="005A760B" w:rsidRDefault="00470FC3"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80"/>
        <w:ind w:left="0" w:firstLine="289"/>
        <w:rPr>
          <w:rFonts w:cs="Arial"/>
          <w:i/>
        </w:rPr>
      </w:pPr>
      <w:r>
        <w:rPr>
          <w:i/>
        </w:rPr>
        <w:t>Zerbitzu publikoen kostuen metodologia ezartzea, eta erabakiak hartzeko kudeaketa adierazle erabilgarriak zehaztea.</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80"/>
        <w:ind w:left="0" w:firstLine="289"/>
        <w:rPr>
          <w:rFonts w:cs="Arial"/>
          <w:i/>
        </w:rPr>
      </w:pPr>
      <w:r>
        <w:rPr>
          <w:i/>
        </w:rPr>
        <w:t>Aurrekontua eta kontu orokorra onartzea epe barruan, eta bien kontuak ematea, kontuok onartu eta hamabost eguneko epean.</w:t>
      </w:r>
    </w:p>
    <w:p w:rsidR="001451A7" w:rsidRPr="005A760B" w:rsidRDefault="004A73D8"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before="80" w:after="80"/>
        <w:ind w:left="0" w:firstLine="289"/>
        <w:rPr>
          <w:rFonts w:cs="Arial"/>
          <w:i/>
        </w:rPr>
      </w:pPr>
      <w:r>
        <w:rPr>
          <w:i/>
        </w:rPr>
        <w:t>AEFILOn aurreikusitako informazioa bidaltzea, besteak beste merkataritza zorraren ordainketa egiteko batez besteko aldiari buruzkoa.</w:t>
      </w:r>
    </w:p>
    <w:p w:rsidR="001049D6" w:rsidRPr="005A760B" w:rsidRDefault="001049D6" w:rsidP="00552BC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before="80" w:after="160"/>
        <w:ind w:left="0" w:firstLine="289"/>
        <w:rPr>
          <w:rFonts w:cs="Arial"/>
          <w:i/>
        </w:rPr>
      </w:pPr>
      <w:r>
        <w:rPr>
          <w:i/>
        </w:rPr>
        <w:t>Balorazio txostenetarako epea gaurkotzea.</w:t>
      </w:r>
    </w:p>
    <w:p w:rsidR="00CC0D1C" w:rsidRPr="005A760B" w:rsidRDefault="00CC0D1C" w:rsidP="00552BC9">
      <w:pPr>
        <w:pStyle w:val="texto"/>
        <w:tabs>
          <w:tab w:val="clear" w:pos="2835"/>
          <w:tab w:val="clear" w:pos="3969"/>
          <w:tab w:val="clear" w:pos="5103"/>
          <w:tab w:val="clear" w:pos="6237"/>
          <w:tab w:val="clear" w:pos="7371"/>
        </w:tabs>
        <w:spacing w:after="240"/>
      </w:pPr>
      <w:r>
        <w:t>Txosten hau, indarrean dagoen araudiak ezarritako izapideak bete ondoren, Edurne Martinikorena Matxain auditoreak proposatuta jaulkitzen da, bera izan baita lan honen arduraduna.</w:t>
      </w:r>
    </w:p>
    <w:p w:rsidR="001049D6" w:rsidRPr="008D60C5" w:rsidRDefault="001049D6" w:rsidP="001B645E">
      <w:pPr>
        <w:pStyle w:val="texto"/>
        <w:spacing w:before="120"/>
        <w:jc w:val="center"/>
      </w:pPr>
      <w:r>
        <w:t>Iruñean, 2020ko urriaren 27an</w:t>
      </w:r>
    </w:p>
    <w:p w:rsidR="00CC0D1C" w:rsidRPr="005A760B" w:rsidRDefault="00CC0D1C" w:rsidP="00CC0D1C">
      <w:pPr>
        <w:pStyle w:val="texto"/>
        <w:tabs>
          <w:tab w:val="clear" w:pos="2835"/>
          <w:tab w:val="clear" w:pos="3969"/>
          <w:tab w:val="clear" w:pos="5103"/>
          <w:tab w:val="clear" w:pos="6237"/>
          <w:tab w:val="clear" w:pos="7371"/>
        </w:tabs>
        <w:spacing w:after="80"/>
        <w:ind w:firstLine="0"/>
        <w:jc w:val="center"/>
        <w:rPr>
          <w:rFonts w:cs="Arial"/>
        </w:rPr>
      </w:pPr>
      <w:r>
        <w:t xml:space="preserve">Lehendakaria, </w:t>
      </w:r>
    </w:p>
    <w:p w:rsidR="00CC0D1C" w:rsidRPr="005A760B" w:rsidRDefault="00CC0D1C" w:rsidP="00CC0D1C">
      <w:pPr>
        <w:pStyle w:val="texto"/>
        <w:tabs>
          <w:tab w:val="clear" w:pos="2835"/>
          <w:tab w:val="clear" w:pos="3969"/>
          <w:tab w:val="clear" w:pos="5103"/>
          <w:tab w:val="clear" w:pos="6237"/>
          <w:tab w:val="clear" w:pos="7371"/>
        </w:tabs>
        <w:spacing w:after="80"/>
        <w:ind w:firstLine="0"/>
        <w:jc w:val="center"/>
        <w:rPr>
          <w:szCs w:val="26"/>
        </w:rPr>
      </w:pPr>
      <w:r>
        <w:t>Asunción Olaechea Estanga</w:t>
      </w:r>
    </w:p>
    <w:p w:rsidR="00FE4141" w:rsidRPr="005A760B" w:rsidRDefault="00FE4141">
      <w:pPr>
        <w:spacing w:after="0"/>
        <w:ind w:firstLine="0"/>
        <w:jc w:val="left"/>
        <w:rPr>
          <w:rFonts w:cs="Arial"/>
          <w:i/>
          <w:spacing w:val="6"/>
          <w:sz w:val="26"/>
          <w:szCs w:val="24"/>
        </w:rPr>
      </w:pPr>
      <w:r>
        <w:br w:type="page"/>
      </w:r>
    </w:p>
    <w:p w:rsidR="001049D6" w:rsidRPr="005A760B" w:rsidRDefault="001049D6" w:rsidP="001B645E">
      <w:pPr>
        <w:pStyle w:val="atitulo1"/>
        <w:rPr>
          <w:color w:val="auto"/>
          <w:sz w:val="28"/>
          <w:szCs w:val="28"/>
        </w:rPr>
      </w:pPr>
      <w:bookmarkStart w:id="106" w:name="_Toc24100150"/>
      <w:bookmarkStart w:id="107" w:name="_Toc52348328"/>
      <w:bookmarkStart w:id="108" w:name="_Toc55547679"/>
      <w:r>
        <w:rPr>
          <w:color w:val="auto"/>
          <w:sz w:val="28"/>
          <w:szCs w:val="28"/>
        </w:rPr>
        <w:lastRenderedPageBreak/>
        <w:t xml:space="preserve">1. eranskina. </w:t>
      </w:r>
      <w:bookmarkStart w:id="109" w:name="_Toc529773890"/>
      <w:r>
        <w:rPr>
          <w:color w:val="auto"/>
          <w:sz w:val="28"/>
          <w:szCs w:val="28"/>
        </w:rPr>
        <w:t xml:space="preserve">Toki entitateei aplikatu beharreko araudia </w:t>
      </w:r>
      <w:bookmarkEnd w:id="109"/>
      <w:r>
        <w:rPr>
          <w:color w:val="auto"/>
          <w:sz w:val="28"/>
          <w:szCs w:val="28"/>
        </w:rPr>
        <w:t>2018ko ekitaldian</w:t>
      </w:r>
      <w:bookmarkEnd w:id="106"/>
      <w:bookmarkEnd w:id="107"/>
      <w:bookmarkEnd w:id="108"/>
    </w:p>
    <w:p w:rsidR="001049D6" w:rsidRPr="005A760B" w:rsidRDefault="001049D6" w:rsidP="001049D6">
      <w:pPr>
        <w:pStyle w:val="texto"/>
        <w:rPr>
          <w:b/>
          <w:szCs w:val="26"/>
        </w:rPr>
      </w:pPr>
      <w:r>
        <w:rPr>
          <w:b/>
          <w:szCs w:val="26"/>
        </w:rPr>
        <w:t xml:space="preserve">a) Toki administrazioa eta araubidea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7/1985 Foru Legea, apirilaren 2koa, Toki Araubidearen Oinarriak arautzen dituena.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6/1990 Foru Legea, uztailaren 2koa, Nafarroako Toki Administrazioari b</w:t>
      </w:r>
      <w:r>
        <w:t>u</w:t>
      </w:r>
      <w:r>
        <w:t xml:space="preserve">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19/2013 Foru Legea, abenduaren 9koa, Gardentasunari, informazio publ</w:t>
      </w:r>
      <w:r>
        <w:t>i</w:t>
      </w:r>
      <w:r>
        <w:t xml:space="preserve">koa eskuratzeari eta gobernu onari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39/2015 Legea, urriaren 1ekoa, Administrazio Publikoen Administrazio Prozedura Erkideari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40/2015 Legea, urriaren 1ekoa, Sektore Publikoaren Araubide Juridikoari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20/2017 Foru Legea, abenduaren 28koa, 2018rako Nafarroako Aurrekontu Orokorrei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6/2018 Legea, uztailaren 3koa, 2018rako Estatuaren Aurrekontu Orok</w:t>
      </w:r>
      <w:r>
        <w:t>o</w:t>
      </w:r>
      <w:r>
        <w:t xml:space="preserve">rrena.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18/2016 Foru Legea, abenduaren 13koa, 2017-2019 aldirako Toki Inberts</w:t>
      </w:r>
      <w:r>
        <w:t>i</w:t>
      </w:r>
      <w:r>
        <w:t xml:space="preserve">oen Plana arautzen duena.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18/2017 Foru Legea, abenduaren 27koa, Toki ogasunek transferentzia arrunten bidez Nafarroako tributuetan parte hartzeko duten funtsaren zenbat</w:t>
      </w:r>
      <w:r>
        <w:t>e</w:t>
      </w:r>
      <w:r>
        <w:t>koa eta banaketa ezartzen dituena 2018. eta 2019. urteetarako.</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84/2017 Foru Agindua, Landa Garapeneko, Ingurumeneko eta Toki Adm</w:t>
      </w:r>
      <w:r>
        <w:t>i</w:t>
      </w:r>
      <w:r>
        <w:t>nistrazioko kontseilariarena, Tokiko Inbertsioen 2017-2019 Plana arautzen duen abenduaren 13ko 18/2016 Foru Legearen 20. artikuluan aurreikusitako g</w:t>
      </w:r>
      <w:r>
        <w:t>i</w:t>
      </w:r>
      <w:r>
        <w:t>zarte klausula aplikatzeko modua arautzen duena.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13/2017 Foru Legea, azaroaren 16koa, Osasunaren eta Gizarte Zerbitzuen arloetako itun sozialak arautzen dituena.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5/2018 Foru Legea, maiatzaren 17koa, Gardentasunari, informazio publ</w:t>
      </w:r>
      <w:r>
        <w:t>i</w:t>
      </w:r>
      <w:r>
        <w:t>koa eskuratzeari eta gobernu onari buruzkoa.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7/2018 Foru Legea, maiatzaren 17koa, Nafarroako Foru Komunitateko ja</w:t>
      </w:r>
      <w:r>
        <w:t>r</w:t>
      </w:r>
      <w:r>
        <w:t>dunbide egokien aldeko eta ustelkeriaren kontrako Bulegoa sortzekoa.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12/2018 Foru Legea, ekainaren 14koa, Irisgarritasun Unibertsalari buru</w:t>
      </w:r>
      <w:r>
        <w:t>z</w:t>
      </w:r>
      <w:r>
        <w:t>koa.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lastRenderedPageBreak/>
        <w:t>14/2018 Foru Legea, ekainaren 18koa, Hondakinei eta haien Fiskalitateari buruzkoa.</w:t>
      </w:r>
    </w:p>
    <w:p w:rsidR="001B645E" w:rsidRPr="005A760B" w:rsidRDefault="001B645E">
      <w:pPr>
        <w:spacing w:after="0"/>
        <w:ind w:firstLine="0"/>
        <w:jc w:val="left"/>
        <w:rPr>
          <w:b/>
          <w:spacing w:val="6"/>
          <w:sz w:val="26"/>
          <w:szCs w:val="26"/>
        </w:rPr>
      </w:pPr>
      <w:r>
        <w:br w:type="page"/>
      </w:r>
    </w:p>
    <w:p w:rsidR="001049D6" w:rsidRPr="005A760B" w:rsidRDefault="001049D6" w:rsidP="001049D6">
      <w:pPr>
        <w:pStyle w:val="texto"/>
        <w:spacing w:before="240"/>
        <w:rPr>
          <w:b/>
          <w:szCs w:val="26"/>
        </w:rPr>
      </w:pPr>
      <w:r>
        <w:rPr>
          <w:b/>
          <w:szCs w:val="26"/>
        </w:rPr>
        <w:lastRenderedPageBreak/>
        <w:t xml:space="preserve">b) Araubide ekonomikoa, aurrekontukoa eta kontabilitatekoa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2/1995 Foru Legea, martxoaren 10ekoa, Nafarroako toki ogasunei buru</w:t>
      </w:r>
      <w:r>
        <w:t>z</w:t>
      </w:r>
      <w:r>
        <w:t xml:space="preserve">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7/1996 Foru Legea, maiatzaren 28koa, Jarduera Ekonomikoen gaineko Zergaren Tarifei eta Jarraibideei buruzkoa. </w:t>
      </w:r>
    </w:p>
    <w:p w:rsidR="001049D6" w:rsidRPr="005A760B" w:rsidRDefault="001049D6" w:rsidP="001049D6">
      <w:pPr>
        <w:pStyle w:val="texto"/>
        <w:numPr>
          <w:ilvl w:val="0"/>
          <w:numId w:val="2"/>
        </w:numPr>
        <w:tabs>
          <w:tab w:val="clear" w:pos="2835"/>
          <w:tab w:val="center" w:pos="426"/>
          <w:tab w:val="num" w:pos="709"/>
        </w:tabs>
        <w:ind w:left="0" w:firstLine="284"/>
        <w:rPr>
          <w:szCs w:val="26"/>
        </w:rPr>
      </w:pPr>
      <w:r>
        <w:t xml:space="preserve"> 270/1998 Foru Dekretua, irailaren 21ekoa, 234/2015 Foru Dekretua, irail</w:t>
      </w:r>
      <w:r>
        <w:t>a</w:t>
      </w:r>
      <w:r>
        <w:t>ren 23koa, 272/1998 Foru Dekretua eta 273/1998 Foru Dekretua, irailaren 21ekoa, aurrekontuarena eta gastu publikoarena, aurrekontu egiturarena, Ko</w:t>
      </w:r>
      <w:r>
        <w:t>n</w:t>
      </w:r>
      <w:r>
        <w:t>tabilitate Orokorreko Instrukzio Orokorra onartzekoa eta Nafarroako Toki A</w:t>
      </w:r>
      <w:r>
        <w:t>d</w:t>
      </w:r>
      <w:r>
        <w:t>ministraziorako Kontabilitate Erraztuari buruzkoa, hurrenez hurren.</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Toki Administraziora egokitutako Kontabilitate Publikoko Plan Orokorra, Ekonomia eta Ogasun Ministerioaren 1990eko uztailaren 17ko Aginduaren b</w:t>
      </w:r>
      <w:r>
        <w:t>i</w:t>
      </w:r>
      <w:r>
        <w:t xml:space="preserve">dez onartua. (272/1998 FD 425 Araua, Kontabilitateko Instrukzio orokorra).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12/2006 Foru Legea, azaroaren 21ekoa, Nafarroako Lurralde Aberastas</w:t>
      </w:r>
      <w:r>
        <w:t>u</w:t>
      </w:r>
      <w:r>
        <w:t xml:space="preserve">naren Erregistroari eta Katastroei buruzkoa. </w:t>
      </w:r>
    </w:p>
    <w:p w:rsidR="001049D6" w:rsidRPr="005A760B" w:rsidRDefault="001049D6" w:rsidP="001049D6">
      <w:pPr>
        <w:pStyle w:val="texto"/>
        <w:spacing w:before="240"/>
        <w:rPr>
          <w:b/>
          <w:szCs w:val="26"/>
        </w:rPr>
      </w:pPr>
      <w:r>
        <w:rPr>
          <w:b/>
          <w:szCs w:val="26"/>
        </w:rPr>
        <w:t xml:space="preserve">c) Aurrekontu egonkortasuna eta finantza iraunkortasuna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 2/2012 Lege Organikoa, apirilaren 27koa, Aurrekontu Egonkortasunari eta Finantza Iraunkortasunari buruzkoa (irailaren 28ko 4/2012 Lege Organikoaz aldatu zen).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6/2015 Lege Organikoa, ekainaren 12koa, honako hauek aldatzekoa: Aut</w:t>
      </w:r>
      <w:r>
        <w:t>o</w:t>
      </w:r>
      <w:r>
        <w:t>nomia-erkidegoak Finantzatzeari buruzko irailaren 22ko 8/1980 Lege Organ</w:t>
      </w:r>
      <w:r>
        <w:t>i</w:t>
      </w:r>
      <w:r>
        <w:t>koa eta Aurrekontu Egonkortasunari eta Finantza Iraunkortasunari buruzko ap</w:t>
      </w:r>
      <w:r>
        <w:t>i</w:t>
      </w:r>
      <w:r>
        <w:t xml:space="preserve">rilaren 27ko 2/2012 Lege Organikoa.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9/2013 Lege Organikoa, abenduaren 20koa, Sektore publikoan merkatar</w:t>
      </w:r>
      <w:r>
        <w:t>i</w:t>
      </w:r>
      <w:r>
        <w:t xml:space="preserve">tza-zorra kontrolatzeari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1/2018 Errege Lege Dekretua, martxoaren 23koa, Toki-korporazioen sup</w:t>
      </w:r>
      <w:r>
        <w:t>e</w:t>
      </w:r>
      <w:r>
        <w:t>rabita finantzen aldetik jasangarriak diren inbertsioetara bideratzeko aukera l</w:t>
      </w:r>
      <w:r>
        <w:t>u</w:t>
      </w:r>
      <w:r>
        <w:t>zatzen duena eta inbertsio horien eremu objektiboa aldatzen duena.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27/2012 Foru Legea, abenduaren 28koa, zeinaren bidez Nafarroako Foru Komunitatean neurriak hartzen baitira aurrekontu-oreka bermatzeko eta lehi</w:t>
      </w:r>
      <w:r>
        <w:t>a</w:t>
      </w:r>
      <w:r>
        <w:t xml:space="preserve">kortasuna sustatzeko.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25/2013 Legea, abenduaren 27koa, Sektore publikoan faktura elektronikoa bultzatzeari eta fakturen kontabilitate-erregistroa sortzeari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27/2013 Legea, abenduaren 27koa, Toki Administrazioaren Arrazionaliz</w:t>
      </w:r>
      <w:r>
        <w:t>a</w:t>
      </w:r>
      <w:r>
        <w:t xml:space="preserve">zio eta Iraunkortasunari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lastRenderedPageBreak/>
        <w:t>8/2013 Errege Lege-dekretua, ekainaren 28koa, Administrazio publikoen berankortasunaren aurkako neurri urgenteei eta finantza-arazoak dituzten toki entitateei laguntzeari buruzkoa.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 17/2014 Errege Lege-dekretua, abenduaren 26koa, Autonomia-erkidegoen eta toki-erakundeen finantza-iraunkortasunerako neurriei eta bestelako neurri ekonomikoei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HAP/2105/2012 Agindua, urriaren 1ekoa, Aurrekontu-egonkortasun eta Finantza-iraunkortasunari buruzko apirilaren 27ko 2/2012 Lege Organikoan i</w:t>
      </w:r>
      <w:r>
        <w:t>n</w:t>
      </w:r>
      <w:r>
        <w:t xml:space="preserve">formazioa emateko aurreikusitako betebeharrak garatzekoa.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2017ko uztailaren 4ko Ebazpena, Altxorraren eta Finantza Politikaren Idazkaritza Nagusiarena, zeinaren bidez definitzen baita zorpetze-eragiketei eta autonomia erkidegoetatik eta toki entitateetatik heldutakoei aplikatzekoa zaien zuhurtasun finantzarioa.</w:t>
      </w:r>
    </w:p>
    <w:p w:rsidR="001049D6" w:rsidRPr="005A760B" w:rsidRDefault="001049D6" w:rsidP="001049D6">
      <w:pPr>
        <w:pStyle w:val="texto"/>
        <w:tabs>
          <w:tab w:val="clear" w:pos="2835"/>
          <w:tab w:val="clear" w:pos="3969"/>
          <w:tab w:val="clear" w:pos="5103"/>
          <w:tab w:val="clear" w:pos="6237"/>
          <w:tab w:val="clear" w:pos="7371"/>
          <w:tab w:val="left" w:pos="480"/>
          <w:tab w:val="num" w:pos="720"/>
        </w:tabs>
        <w:ind w:left="290" w:firstLine="0"/>
        <w:rPr>
          <w:b/>
          <w:szCs w:val="26"/>
        </w:rPr>
      </w:pPr>
      <w:r>
        <w:rPr>
          <w:b/>
          <w:szCs w:val="26"/>
        </w:rPr>
        <w:t xml:space="preserve">d) Kontratazio administratiboa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6/2006 Foru Legea, ekainaren 9koa, kontratu publikoei buruzkoa.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2/2018 Foru Legea, apirilaren 13koa, kontratu publikoei buruzkoa.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32/2018 Foru Dekretua, maiatzaren 9koa, Kontratu Publikoei buruzko ap</w:t>
      </w:r>
      <w:r>
        <w:t>i</w:t>
      </w:r>
      <w:r>
        <w:t>rilaren 13ko 2/2018 Foru Legearen Europako atalaseak eguneratzen dituena.</w:t>
      </w:r>
    </w:p>
    <w:p w:rsidR="001049D6" w:rsidRPr="005A760B" w:rsidRDefault="001049D6" w:rsidP="001049D6">
      <w:pPr>
        <w:pStyle w:val="texto"/>
        <w:spacing w:before="240"/>
        <w:rPr>
          <w:b/>
          <w:szCs w:val="26"/>
        </w:rPr>
      </w:pPr>
      <w:r>
        <w:rPr>
          <w:b/>
          <w:szCs w:val="26"/>
        </w:rPr>
        <w:t xml:space="preserve">e) Langileak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251/1993 Legegintzako Foru Dekretua, abuztuaren 30ekoa, Nafarroako Administrazio Publikoen zerbitzuko Langileen Estatutuaren testu bategina onesten duena, bai eta haiek garatzeko xedapenak ere.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158/1984 Foru Dekretua, uztailaren 4koa, Nafarroako Administrazio P</w:t>
      </w:r>
      <w:r>
        <w:t>u</w:t>
      </w:r>
      <w:r>
        <w:t>blikoen zerbitzurako langileen ordainsarien behin-behineko araudia onartzen duena (martxoaren 29ko 21/2017 Foru Dekretuaren bidez aldatua).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215/1985 Foru Dekretua, azaroaren 6koa, Nafarroako Administrazio Publ</w:t>
      </w:r>
      <w:r>
        <w:t>i</w:t>
      </w:r>
      <w:r>
        <w:t>koetako lanpostuak betetzeko erregelamendua onesten duena (maiatzaren 17ko 29/2017 Foru Dekretuaren bidez aldatua).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13/2012 Foru Legea, ekainaren 21ekoa, Nafarroako Administrazio Publ</w:t>
      </w:r>
      <w:r>
        <w:t>i</w:t>
      </w:r>
      <w:r>
        <w:t xml:space="preserve">koen zerbitzuko langileen arloan presako zenbait neurri hartzeari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13/2015 Foru Legea, apirilaren 10ekoa, Nafarroako Administrazio Publ</w:t>
      </w:r>
      <w:r>
        <w:t>i</w:t>
      </w:r>
      <w:r>
        <w:t>koen Zerbitzuko Langileen Estatutuaren testu bategina aldatzen duena, desga</w:t>
      </w:r>
      <w:r>
        <w:t>i</w:t>
      </w:r>
      <w:r>
        <w:t xml:space="preserve">tasuna dutenek enplegu publikoa eskuratzeari dagokionez.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8/2007 Foru Legea, martxoaren 23koa, Nafarroako poliziei buruzkoa.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4/2015 Errege Lege-dekretua, martxoaren 22koa, Lan arloan enplegurako lanbide heziketako sistemaren urgentziazko erreformarakoa. </w:t>
      </w:r>
    </w:p>
    <w:p w:rsidR="001049D6" w:rsidRPr="005A760B" w:rsidRDefault="001049D6" w:rsidP="001049D6">
      <w:pPr>
        <w:pStyle w:val="texto"/>
        <w:spacing w:before="240"/>
        <w:rPr>
          <w:b/>
          <w:szCs w:val="26"/>
        </w:rPr>
      </w:pPr>
      <w:r>
        <w:rPr>
          <w:b/>
          <w:szCs w:val="26"/>
        </w:rPr>
        <w:lastRenderedPageBreak/>
        <w:t xml:space="preserve">f) Hirigintza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 1/2017 Legegintzako Foru Dekretua, uztailaren 26koa, Lurraldearen Ant</w:t>
      </w:r>
      <w:r>
        <w:t>o</w:t>
      </w:r>
      <w:r>
        <w:t>lamenduari eta Hirigintzari buruzko Foru Legearen testu bategina onesten d</w:t>
      </w:r>
      <w:r>
        <w:t>u</w:t>
      </w:r>
      <w:r>
        <w:t>ena.</w:t>
      </w:r>
    </w:p>
    <w:p w:rsidR="001049D6" w:rsidRPr="005A760B" w:rsidRDefault="001049D6" w:rsidP="001049D6">
      <w:pPr>
        <w:pStyle w:val="texto"/>
        <w:spacing w:before="240"/>
        <w:rPr>
          <w:b/>
          <w:szCs w:val="26"/>
        </w:rPr>
      </w:pPr>
      <w:r>
        <w:rPr>
          <w:b/>
          <w:szCs w:val="26"/>
        </w:rPr>
        <w:t xml:space="preserve">g) Dirulaguntzak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38/2003 Lege Orokorra, azaroaren 17koa, Diru-laguntzei buruzkoa, eta u</w:t>
      </w:r>
      <w:r>
        <w:t>z</w:t>
      </w:r>
      <w:r>
        <w:t>tailaren 21eko 887/2006 Errege Dekretuaren bidez onartutako erregelamendua, Lege hori garatzen duena.</w:t>
      </w:r>
    </w:p>
    <w:p w:rsidR="001049D6" w:rsidRPr="005A760B" w:rsidRDefault="001049D6" w:rsidP="001049D6">
      <w:pPr>
        <w:pStyle w:val="texto"/>
        <w:rPr>
          <w:b/>
          <w:szCs w:val="26"/>
        </w:rPr>
      </w:pPr>
      <w:r>
        <w:rPr>
          <w:b/>
          <w:szCs w:val="26"/>
        </w:rPr>
        <w:t xml:space="preserve"> h) Toki entitateen barne araubidea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 xml:space="preserve">Toki entitateen 2018rako aurrekontuak betetzeko oinarriak.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Zergak eta prezio publikoak arautzen dituzten ordenantzak eta akordioak.</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t>Berariazko hitzarmen kolektiboak.</w:t>
      </w:r>
    </w:p>
    <w:p w:rsidR="001049D6" w:rsidRPr="005A760B" w:rsidRDefault="001049D6" w:rsidP="001049D6">
      <w:pPr>
        <w:pStyle w:val="texto"/>
        <w:rPr>
          <w:szCs w:val="26"/>
        </w:rPr>
      </w:pPr>
    </w:p>
    <w:p w:rsidR="001049D6" w:rsidRPr="005A760B" w:rsidRDefault="001049D6" w:rsidP="001049D6">
      <w:pPr>
        <w:pStyle w:val="texto"/>
        <w:rPr>
          <w:b/>
          <w:szCs w:val="26"/>
        </w:rPr>
      </w:pPr>
    </w:p>
    <w:p w:rsidR="001049D6" w:rsidRPr="005A760B" w:rsidRDefault="001049D6" w:rsidP="001049D6">
      <w:pPr>
        <w:rPr>
          <w:b/>
          <w:bCs/>
          <w:sz w:val="24"/>
          <w:szCs w:val="24"/>
        </w:rPr>
      </w:pPr>
      <w:r>
        <w:br w:type="page"/>
      </w:r>
    </w:p>
    <w:p w:rsidR="00D94226" w:rsidRDefault="00D94226" w:rsidP="001B645E">
      <w:pPr>
        <w:pStyle w:val="atitulo1"/>
        <w:rPr>
          <w:color w:val="auto"/>
          <w:sz w:val="28"/>
          <w:szCs w:val="28"/>
        </w:rPr>
      </w:pPr>
      <w:bookmarkStart w:id="110" w:name="_Toc402257034"/>
      <w:bookmarkStart w:id="111" w:name="_Toc465686694"/>
      <w:bookmarkStart w:id="112" w:name="_Toc529773891"/>
      <w:bookmarkStart w:id="113" w:name="_Toc24100151"/>
      <w:bookmarkStart w:id="114" w:name="_Toc52348329"/>
    </w:p>
    <w:p w:rsidR="001049D6" w:rsidRPr="005A760B" w:rsidRDefault="001049D6" w:rsidP="001B645E">
      <w:pPr>
        <w:pStyle w:val="atitulo1"/>
        <w:rPr>
          <w:color w:val="auto"/>
          <w:sz w:val="28"/>
          <w:szCs w:val="28"/>
        </w:rPr>
      </w:pPr>
      <w:bookmarkStart w:id="115" w:name="_Toc55547680"/>
      <w:r>
        <w:t>2.</w:t>
      </w:r>
      <w:bookmarkEnd w:id="110"/>
      <w:r>
        <w:rPr>
          <w:color w:val="auto"/>
          <w:sz w:val="28"/>
          <w:szCs w:val="28"/>
        </w:rPr>
        <w:t xml:space="preserve"> eranskina. Nafarroako toki sektore publikoaren 2018ko finantza egoera</w:t>
      </w:r>
      <w:bookmarkEnd w:id="115"/>
      <w:r>
        <w:rPr>
          <w:color w:val="auto"/>
          <w:sz w:val="28"/>
          <w:szCs w:val="28"/>
        </w:rPr>
        <w:t xml:space="preserve"> </w:t>
      </w:r>
      <w:bookmarkEnd w:id="111"/>
      <w:bookmarkEnd w:id="112"/>
      <w:bookmarkEnd w:id="113"/>
      <w:bookmarkEnd w:id="114"/>
    </w:p>
    <w:p w:rsidR="001B645E" w:rsidRPr="005A760B" w:rsidRDefault="001B645E" w:rsidP="001B645E">
      <w:pPr>
        <w:pStyle w:val="texto"/>
      </w:pPr>
    </w:p>
    <w:p w:rsidR="001B645E" w:rsidRPr="005A760B" w:rsidRDefault="001B645E" w:rsidP="001B645E">
      <w:pPr>
        <w:pStyle w:val="texto"/>
      </w:pPr>
    </w:p>
    <w:p w:rsidR="001B645E" w:rsidRPr="005A760B" w:rsidRDefault="001B645E" w:rsidP="001B645E">
      <w:pPr>
        <w:pStyle w:val="texto"/>
      </w:pPr>
    </w:p>
    <w:sectPr w:rsidR="001B645E" w:rsidRPr="005A760B"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28" w:rsidRDefault="001B6928">
      <w:r>
        <w:separator/>
      </w:r>
    </w:p>
    <w:p w:rsidR="001B6928" w:rsidRDefault="001B6928"/>
    <w:p w:rsidR="001B6928" w:rsidRDefault="001B6928"/>
    <w:p w:rsidR="001B6928" w:rsidRDefault="001B6928"/>
  </w:endnote>
  <w:endnote w:type="continuationSeparator" w:id="0">
    <w:p w:rsidR="001B6928" w:rsidRDefault="001B6928">
      <w:r>
        <w:continuationSeparator/>
      </w:r>
    </w:p>
    <w:p w:rsidR="001B6928" w:rsidRDefault="001B6928"/>
    <w:p w:rsidR="001B6928" w:rsidRDefault="001B6928"/>
    <w:p w:rsidR="001B6928" w:rsidRDefault="001B6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Liberation Mono"/>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altName w:val="Bahnschrift Ligh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Default="001B692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A35A8A">
      <w:rPr>
        <w:rStyle w:val="Nmerodepgina"/>
      </w:rPr>
      <w:fldChar w:fldCharType="separate"/>
    </w:r>
    <w:r w:rsidR="00A35A8A">
      <w:rPr>
        <w:rStyle w:val="Nmerodepgina"/>
        <w:noProof/>
      </w:rPr>
      <w:t>40</w:t>
    </w:r>
    <w:r>
      <w:rPr>
        <w:rStyle w:val="Nmerodepgina"/>
      </w:rPr>
      <w:fldChar w:fldCharType="end"/>
    </w:r>
  </w:p>
  <w:p w:rsidR="001B6928" w:rsidRDefault="001B692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Pr="00F03814" w:rsidRDefault="001B692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1B6928" w:rsidRPr="00F74E38" w:rsidRDefault="001B6928" w:rsidP="00F03814">
    <w:pPr>
      <w:pStyle w:val="Piedepgina"/>
      <w:tabs>
        <w:tab w:val="clear" w:pos="4252"/>
        <w:tab w:val="clear" w:pos="8504"/>
        <w:tab w:val="center" w:pos="4560"/>
      </w:tabs>
      <w:ind w:right="360"/>
      <w:jc w:val="left"/>
      <w:rPr>
        <w:rStyle w:val="Nmerodepgina"/>
      </w:rPr>
    </w:pPr>
  </w:p>
  <w:p w:rsidR="001B6928" w:rsidRPr="00C13453" w:rsidRDefault="001B6928" w:rsidP="00D2472C">
    <w:pPr>
      <w:pStyle w:val="BorradorProvisional"/>
      <w:ind w:left="0"/>
      <w:jc w:val="center"/>
    </w:pPr>
  </w:p>
  <w:p w:rsidR="001B6928" w:rsidRDefault="001B69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Default="001B692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Pr="00F03814" w:rsidRDefault="001B692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F20CB">
      <w:rPr>
        <w:rStyle w:val="Nmerodepgina"/>
        <w:noProof/>
        <w:szCs w:val="24"/>
      </w:rPr>
      <w:t>40</w:t>
    </w:r>
    <w:r w:rsidRPr="001D4F09">
      <w:rPr>
        <w:rStyle w:val="Nmerodepgina"/>
        <w:szCs w:val="24"/>
      </w:rPr>
      <w:fldChar w:fldCharType="end"/>
    </w:r>
    <w:r>
      <w:rPr>
        <w:rStyle w:val="Nmerodepgina"/>
        <w:szCs w:val="24"/>
      </w:rPr>
      <w:t xml:space="preserve"> -</w:t>
    </w:r>
  </w:p>
  <w:p w:rsidR="001B6928" w:rsidRPr="00C13453" w:rsidRDefault="001B6928" w:rsidP="00D2472C">
    <w:pPr>
      <w:pStyle w:val="BorradorProvisional"/>
      <w:ind w:left="0"/>
      <w:jc w:val="center"/>
    </w:pPr>
  </w:p>
  <w:p w:rsidR="001B6928" w:rsidRDefault="001B69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28" w:rsidRDefault="001B6928">
      <w:r>
        <w:separator/>
      </w:r>
    </w:p>
    <w:p w:rsidR="001B6928" w:rsidRDefault="001B6928"/>
    <w:p w:rsidR="001B6928" w:rsidRDefault="001B6928"/>
    <w:p w:rsidR="001B6928" w:rsidRDefault="001B6928"/>
  </w:footnote>
  <w:footnote w:type="continuationSeparator" w:id="0">
    <w:p w:rsidR="001B6928" w:rsidRDefault="001B6928">
      <w:r>
        <w:continuationSeparator/>
      </w:r>
    </w:p>
    <w:p w:rsidR="001B6928" w:rsidRDefault="001B6928"/>
    <w:p w:rsidR="001B6928" w:rsidRDefault="001B6928"/>
    <w:p w:rsidR="001B6928" w:rsidRDefault="001B69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Pr="0059650E" w:rsidRDefault="001B6928" w:rsidP="004335F4">
    <w:pPr>
      <w:pStyle w:val="Encabezado"/>
      <w:pBdr>
        <w:bottom w:val="single" w:sz="4" w:space="1" w:color="auto"/>
      </w:pBdr>
      <w:spacing w:after="40"/>
      <w:ind w:firstLine="0"/>
      <w:jc w:val="left"/>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Nafarroako toki sektore publikoari buruzko fiskalizazio txostena, 2018ko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Default="001B6928"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Default="001B6928"/>
  <w:p w:rsidR="001B6928" w:rsidRDefault="001B6928"/>
  <w:p w:rsidR="001B6928" w:rsidRDefault="001B69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6691D6A"/>
    <w:multiLevelType w:val="hybridMultilevel"/>
    <w:tmpl w:val="214A94DA"/>
    <w:lvl w:ilvl="0" w:tplc="6330C70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9">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608C282D"/>
    <w:multiLevelType w:val="hybridMultilevel"/>
    <w:tmpl w:val="2BCED89E"/>
    <w:lvl w:ilvl="0" w:tplc="653886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644B5128"/>
    <w:multiLevelType w:val="singleLevel"/>
    <w:tmpl w:val="F50A19D2"/>
    <w:lvl w:ilvl="0">
      <w:start w:val="46"/>
      <w:numFmt w:val="bullet"/>
      <w:lvlText w:val=""/>
      <w:lvlJc w:val="left"/>
      <w:pPr>
        <w:tabs>
          <w:tab w:val="num" w:pos="5606"/>
        </w:tabs>
        <w:ind w:left="5076" w:firstLine="170"/>
      </w:pPr>
      <w:rPr>
        <w:rFonts w:ascii="Wingdings" w:hAnsi="Wingdings" w:hint="default"/>
      </w:rPr>
    </w:lvl>
  </w:abstractNum>
  <w:abstractNum w:abstractNumId="1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7003001F"/>
    <w:multiLevelType w:val="hybridMultilevel"/>
    <w:tmpl w:val="097AE408"/>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6">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7">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0"/>
  </w:num>
  <w:num w:numId="2">
    <w:abstractNumId w:val="13"/>
  </w:num>
  <w:num w:numId="3">
    <w:abstractNumId w:val="3"/>
  </w:num>
  <w:num w:numId="4">
    <w:abstractNumId w:val="10"/>
  </w:num>
  <w:num w:numId="5">
    <w:abstractNumId w:val="14"/>
  </w:num>
  <w:num w:numId="6">
    <w:abstractNumId w:val="3"/>
  </w:num>
  <w:num w:numId="7">
    <w:abstractNumId w:val="3"/>
  </w:num>
  <w:num w:numId="8">
    <w:abstractNumId w:val="3"/>
  </w:num>
  <w:num w:numId="9">
    <w:abstractNumId w:val="11"/>
  </w:num>
  <w:num w:numId="10">
    <w:abstractNumId w:val="6"/>
  </w:num>
  <w:num w:numId="11">
    <w:abstractNumId w:val="8"/>
  </w:num>
  <w:num w:numId="12">
    <w:abstractNumId w:val="15"/>
  </w:num>
  <w:num w:numId="13">
    <w:abstractNumId w:val="9"/>
  </w:num>
  <w:num w:numId="14">
    <w:abstractNumId w:val="18"/>
  </w:num>
  <w:num w:numId="15">
    <w:abstractNumId w:val="7"/>
  </w:num>
  <w:num w:numId="16">
    <w:abstractNumId w:val="2"/>
  </w:num>
  <w:num w:numId="17">
    <w:abstractNumId w:val="19"/>
  </w:num>
  <w:num w:numId="18">
    <w:abstractNumId w:val="0"/>
  </w:num>
  <w:num w:numId="19">
    <w:abstractNumId w:val="4"/>
  </w:num>
  <w:num w:numId="20">
    <w:abstractNumId w:val="17"/>
  </w:num>
  <w:num w:numId="21">
    <w:abstractNumId w:val="16"/>
  </w:num>
  <w:num w:numId="22">
    <w:abstractNumId w:val="5"/>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F4"/>
    <w:rsid w:val="00000E86"/>
    <w:rsid w:val="000019D8"/>
    <w:rsid w:val="000035AC"/>
    <w:rsid w:val="00006736"/>
    <w:rsid w:val="00006A97"/>
    <w:rsid w:val="0001123B"/>
    <w:rsid w:val="00012A7F"/>
    <w:rsid w:val="00017A3A"/>
    <w:rsid w:val="00030037"/>
    <w:rsid w:val="00036E42"/>
    <w:rsid w:val="000373CF"/>
    <w:rsid w:val="0004373B"/>
    <w:rsid w:val="000448FA"/>
    <w:rsid w:val="0005326A"/>
    <w:rsid w:val="00053A42"/>
    <w:rsid w:val="0005517D"/>
    <w:rsid w:val="0006133D"/>
    <w:rsid w:val="00063585"/>
    <w:rsid w:val="00071CD0"/>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49D6"/>
    <w:rsid w:val="001063A7"/>
    <w:rsid w:val="00107CC1"/>
    <w:rsid w:val="00111A92"/>
    <w:rsid w:val="001145C3"/>
    <w:rsid w:val="001161D2"/>
    <w:rsid w:val="00131DF1"/>
    <w:rsid w:val="00132A86"/>
    <w:rsid w:val="00132C38"/>
    <w:rsid w:val="00133984"/>
    <w:rsid w:val="001365C4"/>
    <w:rsid w:val="0014147D"/>
    <w:rsid w:val="00141D29"/>
    <w:rsid w:val="0014506A"/>
    <w:rsid w:val="001451A7"/>
    <w:rsid w:val="0014728F"/>
    <w:rsid w:val="001521A2"/>
    <w:rsid w:val="00152358"/>
    <w:rsid w:val="00155BFF"/>
    <w:rsid w:val="00160F66"/>
    <w:rsid w:val="001633AF"/>
    <w:rsid w:val="00166A6C"/>
    <w:rsid w:val="00167492"/>
    <w:rsid w:val="001728D0"/>
    <w:rsid w:val="00173EDD"/>
    <w:rsid w:val="0017402B"/>
    <w:rsid w:val="00181D37"/>
    <w:rsid w:val="001835B7"/>
    <w:rsid w:val="0018426B"/>
    <w:rsid w:val="00185A37"/>
    <w:rsid w:val="00194309"/>
    <w:rsid w:val="0019660E"/>
    <w:rsid w:val="001A21D9"/>
    <w:rsid w:val="001B12A7"/>
    <w:rsid w:val="001B39E2"/>
    <w:rsid w:val="001B645E"/>
    <w:rsid w:val="001B6928"/>
    <w:rsid w:val="001C2B26"/>
    <w:rsid w:val="001C3A32"/>
    <w:rsid w:val="001D4F09"/>
    <w:rsid w:val="001F1482"/>
    <w:rsid w:val="001F20D7"/>
    <w:rsid w:val="001F7744"/>
    <w:rsid w:val="00200A4A"/>
    <w:rsid w:val="00200B4F"/>
    <w:rsid w:val="002014EB"/>
    <w:rsid w:val="00202B1A"/>
    <w:rsid w:val="0020398D"/>
    <w:rsid w:val="00204979"/>
    <w:rsid w:val="00211D69"/>
    <w:rsid w:val="002179DB"/>
    <w:rsid w:val="00227E48"/>
    <w:rsid w:val="00230577"/>
    <w:rsid w:val="0023159D"/>
    <w:rsid w:val="0023209D"/>
    <w:rsid w:val="002332CE"/>
    <w:rsid w:val="002333F8"/>
    <w:rsid w:val="00233D79"/>
    <w:rsid w:val="00237657"/>
    <w:rsid w:val="00242BA7"/>
    <w:rsid w:val="002437B5"/>
    <w:rsid w:val="00244EF1"/>
    <w:rsid w:val="00246F21"/>
    <w:rsid w:val="00253E78"/>
    <w:rsid w:val="00254EF3"/>
    <w:rsid w:val="00262C3C"/>
    <w:rsid w:val="00264C88"/>
    <w:rsid w:val="0026532C"/>
    <w:rsid w:val="0026575D"/>
    <w:rsid w:val="0026775D"/>
    <w:rsid w:val="002705B0"/>
    <w:rsid w:val="002717A6"/>
    <w:rsid w:val="00272015"/>
    <w:rsid w:val="00273C10"/>
    <w:rsid w:val="00274B4C"/>
    <w:rsid w:val="00276264"/>
    <w:rsid w:val="00281DCA"/>
    <w:rsid w:val="002932E3"/>
    <w:rsid w:val="00297B04"/>
    <w:rsid w:val="002A056C"/>
    <w:rsid w:val="002A66A5"/>
    <w:rsid w:val="002A6EBB"/>
    <w:rsid w:val="002B21E9"/>
    <w:rsid w:val="002B2B87"/>
    <w:rsid w:val="002B4E0F"/>
    <w:rsid w:val="002B5754"/>
    <w:rsid w:val="002C7026"/>
    <w:rsid w:val="002C7500"/>
    <w:rsid w:val="002C752B"/>
    <w:rsid w:val="002C7A3D"/>
    <w:rsid w:val="002C7E08"/>
    <w:rsid w:val="002D089F"/>
    <w:rsid w:val="002D5635"/>
    <w:rsid w:val="002D65E8"/>
    <w:rsid w:val="002D7C75"/>
    <w:rsid w:val="002D7D32"/>
    <w:rsid w:val="002E02E5"/>
    <w:rsid w:val="002E0478"/>
    <w:rsid w:val="002E0791"/>
    <w:rsid w:val="002E1B92"/>
    <w:rsid w:val="002E7B81"/>
    <w:rsid w:val="002F09FB"/>
    <w:rsid w:val="002F0FE3"/>
    <w:rsid w:val="002F1AF0"/>
    <w:rsid w:val="002F1D9B"/>
    <w:rsid w:val="002F20CB"/>
    <w:rsid w:val="002F2530"/>
    <w:rsid w:val="002F272A"/>
    <w:rsid w:val="002F3225"/>
    <w:rsid w:val="002F53B4"/>
    <w:rsid w:val="002F76D6"/>
    <w:rsid w:val="00303506"/>
    <w:rsid w:val="00307057"/>
    <w:rsid w:val="00312819"/>
    <w:rsid w:val="00312E9C"/>
    <w:rsid w:val="00313875"/>
    <w:rsid w:val="003203BF"/>
    <w:rsid w:val="00321369"/>
    <w:rsid w:val="00324580"/>
    <w:rsid w:val="00330787"/>
    <w:rsid w:val="00337493"/>
    <w:rsid w:val="0034285F"/>
    <w:rsid w:val="003464A4"/>
    <w:rsid w:val="00351684"/>
    <w:rsid w:val="00354458"/>
    <w:rsid w:val="00356EAE"/>
    <w:rsid w:val="00363653"/>
    <w:rsid w:val="0036509D"/>
    <w:rsid w:val="0037228C"/>
    <w:rsid w:val="003738FD"/>
    <w:rsid w:val="003810BE"/>
    <w:rsid w:val="00386F6C"/>
    <w:rsid w:val="00387709"/>
    <w:rsid w:val="00387794"/>
    <w:rsid w:val="00397162"/>
    <w:rsid w:val="003A299A"/>
    <w:rsid w:val="003A335E"/>
    <w:rsid w:val="003A3DD2"/>
    <w:rsid w:val="003B295E"/>
    <w:rsid w:val="003B3545"/>
    <w:rsid w:val="003B3573"/>
    <w:rsid w:val="003B5813"/>
    <w:rsid w:val="003B7545"/>
    <w:rsid w:val="003C03EA"/>
    <w:rsid w:val="003C196B"/>
    <w:rsid w:val="003C6633"/>
    <w:rsid w:val="003C6E1D"/>
    <w:rsid w:val="003D058C"/>
    <w:rsid w:val="003D76B1"/>
    <w:rsid w:val="003E17A6"/>
    <w:rsid w:val="003E4AA5"/>
    <w:rsid w:val="003F1CEC"/>
    <w:rsid w:val="003F43BF"/>
    <w:rsid w:val="003F44F1"/>
    <w:rsid w:val="003F4FE0"/>
    <w:rsid w:val="003F6BE4"/>
    <w:rsid w:val="00403CF8"/>
    <w:rsid w:val="00407459"/>
    <w:rsid w:val="004128B2"/>
    <w:rsid w:val="004132AB"/>
    <w:rsid w:val="00414D01"/>
    <w:rsid w:val="0041698B"/>
    <w:rsid w:val="004170FE"/>
    <w:rsid w:val="004209E6"/>
    <w:rsid w:val="00421550"/>
    <w:rsid w:val="004219EF"/>
    <w:rsid w:val="0042324B"/>
    <w:rsid w:val="004234E8"/>
    <w:rsid w:val="00426805"/>
    <w:rsid w:val="00430150"/>
    <w:rsid w:val="004302F9"/>
    <w:rsid w:val="0043229B"/>
    <w:rsid w:val="004335F4"/>
    <w:rsid w:val="00435287"/>
    <w:rsid w:val="00440A22"/>
    <w:rsid w:val="00440DD5"/>
    <w:rsid w:val="00444BB1"/>
    <w:rsid w:val="004464A8"/>
    <w:rsid w:val="0045051C"/>
    <w:rsid w:val="0045127C"/>
    <w:rsid w:val="00454335"/>
    <w:rsid w:val="004554C1"/>
    <w:rsid w:val="0045550E"/>
    <w:rsid w:val="00456456"/>
    <w:rsid w:val="00462367"/>
    <w:rsid w:val="0046490C"/>
    <w:rsid w:val="00470287"/>
    <w:rsid w:val="00470733"/>
    <w:rsid w:val="00470FC3"/>
    <w:rsid w:val="00477C53"/>
    <w:rsid w:val="00485380"/>
    <w:rsid w:val="00493D87"/>
    <w:rsid w:val="004950D4"/>
    <w:rsid w:val="00495DA1"/>
    <w:rsid w:val="004A0506"/>
    <w:rsid w:val="004A2342"/>
    <w:rsid w:val="004A2F62"/>
    <w:rsid w:val="004A4956"/>
    <w:rsid w:val="004A73D8"/>
    <w:rsid w:val="004B1DB8"/>
    <w:rsid w:val="004B2F01"/>
    <w:rsid w:val="004B4182"/>
    <w:rsid w:val="004B4538"/>
    <w:rsid w:val="004B6FB6"/>
    <w:rsid w:val="004C2414"/>
    <w:rsid w:val="004C3423"/>
    <w:rsid w:val="004C571D"/>
    <w:rsid w:val="004D35A2"/>
    <w:rsid w:val="004D5FD1"/>
    <w:rsid w:val="004D6C8F"/>
    <w:rsid w:val="004F1144"/>
    <w:rsid w:val="004F53CC"/>
    <w:rsid w:val="004F5F02"/>
    <w:rsid w:val="004F7C93"/>
    <w:rsid w:val="00500C11"/>
    <w:rsid w:val="00506105"/>
    <w:rsid w:val="0050636A"/>
    <w:rsid w:val="00513162"/>
    <w:rsid w:val="00525809"/>
    <w:rsid w:val="005278F2"/>
    <w:rsid w:val="00535130"/>
    <w:rsid w:val="00537302"/>
    <w:rsid w:val="0054090E"/>
    <w:rsid w:val="00542CE2"/>
    <w:rsid w:val="00546DE7"/>
    <w:rsid w:val="00552BC9"/>
    <w:rsid w:val="0055412F"/>
    <w:rsid w:val="00555509"/>
    <w:rsid w:val="00561C5B"/>
    <w:rsid w:val="00564F2D"/>
    <w:rsid w:val="00566CDA"/>
    <w:rsid w:val="0056727E"/>
    <w:rsid w:val="00567BA6"/>
    <w:rsid w:val="00570033"/>
    <w:rsid w:val="00570147"/>
    <w:rsid w:val="00572035"/>
    <w:rsid w:val="0057307E"/>
    <w:rsid w:val="00573A4C"/>
    <w:rsid w:val="00574B79"/>
    <w:rsid w:val="00574D12"/>
    <w:rsid w:val="005800B4"/>
    <w:rsid w:val="0058070B"/>
    <w:rsid w:val="0058296F"/>
    <w:rsid w:val="00595E80"/>
    <w:rsid w:val="0059650E"/>
    <w:rsid w:val="00596953"/>
    <w:rsid w:val="005A3F0F"/>
    <w:rsid w:val="005A6030"/>
    <w:rsid w:val="005A760B"/>
    <w:rsid w:val="005B57AD"/>
    <w:rsid w:val="005B722E"/>
    <w:rsid w:val="005C02FE"/>
    <w:rsid w:val="005C50AC"/>
    <w:rsid w:val="005C6406"/>
    <w:rsid w:val="005C7D90"/>
    <w:rsid w:val="005D2B02"/>
    <w:rsid w:val="005D69D1"/>
    <w:rsid w:val="005E210D"/>
    <w:rsid w:val="005E6498"/>
    <w:rsid w:val="005F216E"/>
    <w:rsid w:val="005F2425"/>
    <w:rsid w:val="005F5EC7"/>
    <w:rsid w:val="005F7207"/>
    <w:rsid w:val="005F7FCF"/>
    <w:rsid w:val="00607691"/>
    <w:rsid w:val="0061062C"/>
    <w:rsid w:val="00613183"/>
    <w:rsid w:val="006133F0"/>
    <w:rsid w:val="00616888"/>
    <w:rsid w:val="006176BE"/>
    <w:rsid w:val="006212CB"/>
    <w:rsid w:val="00622810"/>
    <w:rsid w:val="006279F9"/>
    <w:rsid w:val="006369EE"/>
    <w:rsid w:val="0064700E"/>
    <w:rsid w:val="00650183"/>
    <w:rsid w:val="00650677"/>
    <w:rsid w:val="006511AB"/>
    <w:rsid w:val="00654664"/>
    <w:rsid w:val="00656810"/>
    <w:rsid w:val="00657850"/>
    <w:rsid w:val="0066202A"/>
    <w:rsid w:val="00662271"/>
    <w:rsid w:val="006636B5"/>
    <w:rsid w:val="00667FE9"/>
    <w:rsid w:val="006736A9"/>
    <w:rsid w:val="00673BC7"/>
    <w:rsid w:val="00674975"/>
    <w:rsid w:val="00675D39"/>
    <w:rsid w:val="00681A4A"/>
    <w:rsid w:val="0068560B"/>
    <w:rsid w:val="00687A28"/>
    <w:rsid w:val="006A1277"/>
    <w:rsid w:val="006A2602"/>
    <w:rsid w:val="006A2D41"/>
    <w:rsid w:val="006A67E1"/>
    <w:rsid w:val="006C36FB"/>
    <w:rsid w:val="006C7D62"/>
    <w:rsid w:val="006C7E6C"/>
    <w:rsid w:val="006D0B23"/>
    <w:rsid w:val="006D2ED6"/>
    <w:rsid w:val="006D5685"/>
    <w:rsid w:val="006D781C"/>
    <w:rsid w:val="006E1987"/>
    <w:rsid w:val="006E23B2"/>
    <w:rsid w:val="006E5207"/>
    <w:rsid w:val="006F5C70"/>
    <w:rsid w:val="006F6712"/>
    <w:rsid w:val="006F6A20"/>
    <w:rsid w:val="007000ED"/>
    <w:rsid w:val="007047B2"/>
    <w:rsid w:val="00704DE7"/>
    <w:rsid w:val="00706868"/>
    <w:rsid w:val="007078B8"/>
    <w:rsid w:val="007103FA"/>
    <w:rsid w:val="00714FAB"/>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04CA"/>
    <w:rsid w:val="00785A76"/>
    <w:rsid w:val="00787852"/>
    <w:rsid w:val="00790046"/>
    <w:rsid w:val="007915BC"/>
    <w:rsid w:val="007967FA"/>
    <w:rsid w:val="00797E7A"/>
    <w:rsid w:val="007A0EA6"/>
    <w:rsid w:val="007A134B"/>
    <w:rsid w:val="007A2D9E"/>
    <w:rsid w:val="007B0381"/>
    <w:rsid w:val="007B0F3D"/>
    <w:rsid w:val="007B148D"/>
    <w:rsid w:val="007B18C8"/>
    <w:rsid w:val="007B28DE"/>
    <w:rsid w:val="007B7A5F"/>
    <w:rsid w:val="007C02D3"/>
    <w:rsid w:val="007C161D"/>
    <w:rsid w:val="007C36BE"/>
    <w:rsid w:val="007D53ED"/>
    <w:rsid w:val="007D6001"/>
    <w:rsid w:val="007D7F94"/>
    <w:rsid w:val="007E1B76"/>
    <w:rsid w:val="007E219A"/>
    <w:rsid w:val="007E37BF"/>
    <w:rsid w:val="007E6593"/>
    <w:rsid w:val="007F1101"/>
    <w:rsid w:val="007F2CB1"/>
    <w:rsid w:val="00803D20"/>
    <w:rsid w:val="00804576"/>
    <w:rsid w:val="008112A0"/>
    <w:rsid w:val="0081696D"/>
    <w:rsid w:val="00816E01"/>
    <w:rsid w:val="00816E87"/>
    <w:rsid w:val="008173D0"/>
    <w:rsid w:val="00823235"/>
    <w:rsid w:val="0082447C"/>
    <w:rsid w:val="008249F1"/>
    <w:rsid w:val="00824AF2"/>
    <w:rsid w:val="00826686"/>
    <w:rsid w:val="008325EC"/>
    <w:rsid w:val="00835563"/>
    <w:rsid w:val="00836511"/>
    <w:rsid w:val="00836B02"/>
    <w:rsid w:val="00836EC6"/>
    <w:rsid w:val="0083741E"/>
    <w:rsid w:val="00837985"/>
    <w:rsid w:val="008404CA"/>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650B2"/>
    <w:rsid w:val="00870303"/>
    <w:rsid w:val="00870399"/>
    <w:rsid w:val="008711EC"/>
    <w:rsid w:val="008718FE"/>
    <w:rsid w:val="00872946"/>
    <w:rsid w:val="008826C0"/>
    <w:rsid w:val="00883928"/>
    <w:rsid w:val="00883DDE"/>
    <w:rsid w:val="00883EA9"/>
    <w:rsid w:val="008857DE"/>
    <w:rsid w:val="00891C23"/>
    <w:rsid w:val="00891D73"/>
    <w:rsid w:val="00892A44"/>
    <w:rsid w:val="00895C77"/>
    <w:rsid w:val="008A2DE8"/>
    <w:rsid w:val="008A312D"/>
    <w:rsid w:val="008A3E09"/>
    <w:rsid w:val="008A3E57"/>
    <w:rsid w:val="008A5FED"/>
    <w:rsid w:val="008A77A7"/>
    <w:rsid w:val="008B3F34"/>
    <w:rsid w:val="008C3281"/>
    <w:rsid w:val="008C56B9"/>
    <w:rsid w:val="008D05E0"/>
    <w:rsid w:val="008D1A6D"/>
    <w:rsid w:val="008D2600"/>
    <w:rsid w:val="008D3658"/>
    <w:rsid w:val="008D60C5"/>
    <w:rsid w:val="008E0AC0"/>
    <w:rsid w:val="008E221A"/>
    <w:rsid w:val="008E3FFE"/>
    <w:rsid w:val="008E60BE"/>
    <w:rsid w:val="008E6B74"/>
    <w:rsid w:val="008F0FAF"/>
    <w:rsid w:val="008F15CC"/>
    <w:rsid w:val="008F46CD"/>
    <w:rsid w:val="008F4891"/>
    <w:rsid w:val="008F6480"/>
    <w:rsid w:val="008F7740"/>
    <w:rsid w:val="008F7CB0"/>
    <w:rsid w:val="00900CA2"/>
    <w:rsid w:val="00903653"/>
    <w:rsid w:val="009059E5"/>
    <w:rsid w:val="00910A52"/>
    <w:rsid w:val="00911479"/>
    <w:rsid w:val="0091484D"/>
    <w:rsid w:val="00925E71"/>
    <w:rsid w:val="0093329F"/>
    <w:rsid w:val="00934965"/>
    <w:rsid w:val="00937043"/>
    <w:rsid w:val="00943C8C"/>
    <w:rsid w:val="009445D3"/>
    <w:rsid w:val="00955A8A"/>
    <w:rsid w:val="00957097"/>
    <w:rsid w:val="0096400D"/>
    <w:rsid w:val="00966600"/>
    <w:rsid w:val="009671D9"/>
    <w:rsid w:val="00971352"/>
    <w:rsid w:val="00972FCE"/>
    <w:rsid w:val="00975E5B"/>
    <w:rsid w:val="00977C8F"/>
    <w:rsid w:val="00977F94"/>
    <w:rsid w:val="0098308E"/>
    <w:rsid w:val="00983822"/>
    <w:rsid w:val="009863E9"/>
    <w:rsid w:val="009918E7"/>
    <w:rsid w:val="00992E20"/>
    <w:rsid w:val="009936FC"/>
    <w:rsid w:val="00993925"/>
    <w:rsid w:val="00993977"/>
    <w:rsid w:val="00996AFB"/>
    <w:rsid w:val="009A05D1"/>
    <w:rsid w:val="009A28AC"/>
    <w:rsid w:val="009A3A5B"/>
    <w:rsid w:val="009A3F2A"/>
    <w:rsid w:val="009A45E2"/>
    <w:rsid w:val="009B2AAC"/>
    <w:rsid w:val="009B3521"/>
    <w:rsid w:val="009B541C"/>
    <w:rsid w:val="009C4460"/>
    <w:rsid w:val="009D48C9"/>
    <w:rsid w:val="009D7192"/>
    <w:rsid w:val="009E0E38"/>
    <w:rsid w:val="009E1A35"/>
    <w:rsid w:val="009E259A"/>
    <w:rsid w:val="009E29F8"/>
    <w:rsid w:val="009F09AA"/>
    <w:rsid w:val="009F2C16"/>
    <w:rsid w:val="009F2C1B"/>
    <w:rsid w:val="009F335C"/>
    <w:rsid w:val="00A002B5"/>
    <w:rsid w:val="00A009C0"/>
    <w:rsid w:val="00A0260C"/>
    <w:rsid w:val="00A041B5"/>
    <w:rsid w:val="00A04F4D"/>
    <w:rsid w:val="00A04F8C"/>
    <w:rsid w:val="00A05158"/>
    <w:rsid w:val="00A13BF5"/>
    <w:rsid w:val="00A14837"/>
    <w:rsid w:val="00A211B2"/>
    <w:rsid w:val="00A225E3"/>
    <w:rsid w:val="00A23A26"/>
    <w:rsid w:val="00A24A8F"/>
    <w:rsid w:val="00A25708"/>
    <w:rsid w:val="00A25BF0"/>
    <w:rsid w:val="00A3026E"/>
    <w:rsid w:val="00A322BA"/>
    <w:rsid w:val="00A35A8A"/>
    <w:rsid w:val="00A4576A"/>
    <w:rsid w:val="00A45AD0"/>
    <w:rsid w:val="00A45EE9"/>
    <w:rsid w:val="00A53C14"/>
    <w:rsid w:val="00A61410"/>
    <w:rsid w:val="00A6198A"/>
    <w:rsid w:val="00A65108"/>
    <w:rsid w:val="00A653B0"/>
    <w:rsid w:val="00A7067F"/>
    <w:rsid w:val="00A707A7"/>
    <w:rsid w:val="00A718FD"/>
    <w:rsid w:val="00A72341"/>
    <w:rsid w:val="00A776ED"/>
    <w:rsid w:val="00A80E50"/>
    <w:rsid w:val="00A8137F"/>
    <w:rsid w:val="00A83663"/>
    <w:rsid w:val="00A83B0F"/>
    <w:rsid w:val="00A84216"/>
    <w:rsid w:val="00A847EE"/>
    <w:rsid w:val="00A90BFA"/>
    <w:rsid w:val="00A92BF3"/>
    <w:rsid w:val="00A943C8"/>
    <w:rsid w:val="00A950A4"/>
    <w:rsid w:val="00A9520D"/>
    <w:rsid w:val="00A9747D"/>
    <w:rsid w:val="00A97B3F"/>
    <w:rsid w:val="00AA00A6"/>
    <w:rsid w:val="00AA6BA8"/>
    <w:rsid w:val="00AA7F5A"/>
    <w:rsid w:val="00AB2340"/>
    <w:rsid w:val="00AB5FE4"/>
    <w:rsid w:val="00AB659D"/>
    <w:rsid w:val="00AC229F"/>
    <w:rsid w:val="00AD0946"/>
    <w:rsid w:val="00AD2241"/>
    <w:rsid w:val="00AD4964"/>
    <w:rsid w:val="00AD7671"/>
    <w:rsid w:val="00AE53E8"/>
    <w:rsid w:val="00AE6FE4"/>
    <w:rsid w:val="00AF2059"/>
    <w:rsid w:val="00AF3D84"/>
    <w:rsid w:val="00AF4161"/>
    <w:rsid w:val="00AF41CA"/>
    <w:rsid w:val="00AF580B"/>
    <w:rsid w:val="00B007C8"/>
    <w:rsid w:val="00B14410"/>
    <w:rsid w:val="00B15E61"/>
    <w:rsid w:val="00B24F35"/>
    <w:rsid w:val="00B32C88"/>
    <w:rsid w:val="00B34747"/>
    <w:rsid w:val="00B42E49"/>
    <w:rsid w:val="00B50903"/>
    <w:rsid w:val="00B5121B"/>
    <w:rsid w:val="00B62FFE"/>
    <w:rsid w:val="00B65013"/>
    <w:rsid w:val="00B65280"/>
    <w:rsid w:val="00B7123A"/>
    <w:rsid w:val="00B7435C"/>
    <w:rsid w:val="00B76F38"/>
    <w:rsid w:val="00B8085D"/>
    <w:rsid w:val="00B81E61"/>
    <w:rsid w:val="00B81EFF"/>
    <w:rsid w:val="00B836BB"/>
    <w:rsid w:val="00B84122"/>
    <w:rsid w:val="00B862B0"/>
    <w:rsid w:val="00BA119D"/>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47E4"/>
    <w:rsid w:val="00BE7383"/>
    <w:rsid w:val="00BE754D"/>
    <w:rsid w:val="00BF1DB9"/>
    <w:rsid w:val="00BF6D10"/>
    <w:rsid w:val="00BF6E79"/>
    <w:rsid w:val="00C03F6C"/>
    <w:rsid w:val="00C11722"/>
    <w:rsid w:val="00C12108"/>
    <w:rsid w:val="00C121D9"/>
    <w:rsid w:val="00C13453"/>
    <w:rsid w:val="00C220F9"/>
    <w:rsid w:val="00C2308B"/>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21EA"/>
    <w:rsid w:val="00CA3515"/>
    <w:rsid w:val="00CA3A05"/>
    <w:rsid w:val="00CA6270"/>
    <w:rsid w:val="00CB14E9"/>
    <w:rsid w:val="00CB5535"/>
    <w:rsid w:val="00CB6AD3"/>
    <w:rsid w:val="00CB6D90"/>
    <w:rsid w:val="00CB72C3"/>
    <w:rsid w:val="00CC0D1C"/>
    <w:rsid w:val="00CC45E4"/>
    <w:rsid w:val="00CD019F"/>
    <w:rsid w:val="00CD27C5"/>
    <w:rsid w:val="00CD3E30"/>
    <w:rsid w:val="00CE4169"/>
    <w:rsid w:val="00CE7894"/>
    <w:rsid w:val="00CF06A1"/>
    <w:rsid w:val="00CF1467"/>
    <w:rsid w:val="00CF48D6"/>
    <w:rsid w:val="00CF57D6"/>
    <w:rsid w:val="00CF6C1B"/>
    <w:rsid w:val="00D019D5"/>
    <w:rsid w:val="00D040FE"/>
    <w:rsid w:val="00D12FB2"/>
    <w:rsid w:val="00D160F3"/>
    <w:rsid w:val="00D168FD"/>
    <w:rsid w:val="00D16F64"/>
    <w:rsid w:val="00D2472C"/>
    <w:rsid w:val="00D2524F"/>
    <w:rsid w:val="00D279BA"/>
    <w:rsid w:val="00D404B5"/>
    <w:rsid w:val="00D4093A"/>
    <w:rsid w:val="00D447CB"/>
    <w:rsid w:val="00D4671F"/>
    <w:rsid w:val="00D47D16"/>
    <w:rsid w:val="00D505F4"/>
    <w:rsid w:val="00D512E4"/>
    <w:rsid w:val="00D51CE1"/>
    <w:rsid w:val="00D562F2"/>
    <w:rsid w:val="00D61B93"/>
    <w:rsid w:val="00D62EDE"/>
    <w:rsid w:val="00D67E4A"/>
    <w:rsid w:val="00D70274"/>
    <w:rsid w:val="00D75699"/>
    <w:rsid w:val="00D763FD"/>
    <w:rsid w:val="00D90AD1"/>
    <w:rsid w:val="00D941F7"/>
    <w:rsid w:val="00D94226"/>
    <w:rsid w:val="00DA4DDF"/>
    <w:rsid w:val="00DB0804"/>
    <w:rsid w:val="00DB281B"/>
    <w:rsid w:val="00DB2FC4"/>
    <w:rsid w:val="00DC382A"/>
    <w:rsid w:val="00DC554B"/>
    <w:rsid w:val="00DE1923"/>
    <w:rsid w:val="00DE2B33"/>
    <w:rsid w:val="00DE638B"/>
    <w:rsid w:val="00DE72EE"/>
    <w:rsid w:val="00DF37E5"/>
    <w:rsid w:val="00E034FE"/>
    <w:rsid w:val="00E041E5"/>
    <w:rsid w:val="00E04888"/>
    <w:rsid w:val="00E050C5"/>
    <w:rsid w:val="00E0763B"/>
    <w:rsid w:val="00E10302"/>
    <w:rsid w:val="00E17EC5"/>
    <w:rsid w:val="00E23BC4"/>
    <w:rsid w:val="00E251CC"/>
    <w:rsid w:val="00E25C60"/>
    <w:rsid w:val="00E26BFD"/>
    <w:rsid w:val="00E27E90"/>
    <w:rsid w:val="00E33D02"/>
    <w:rsid w:val="00E34F2C"/>
    <w:rsid w:val="00E35D79"/>
    <w:rsid w:val="00E36872"/>
    <w:rsid w:val="00E36B25"/>
    <w:rsid w:val="00E36FFF"/>
    <w:rsid w:val="00E4641E"/>
    <w:rsid w:val="00E519AE"/>
    <w:rsid w:val="00E56050"/>
    <w:rsid w:val="00E57AF7"/>
    <w:rsid w:val="00E57C5B"/>
    <w:rsid w:val="00E6241B"/>
    <w:rsid w:val="00E64FCC"/>
    <w:rsid w:val="00E703B6"/>
    <w:rsid w:val="00E703F0"/>
    <w:rsid w:val="00E72200"/>
    <w:rsid w:val="00E72B1B"/>
    <w:rsid w:val="00E731D7"/>
    <w:rsid w:val="00E75D47"/>
    <w:rsid w:val="00E766F5"/>
    <w:rsid w:val="00E82948"/>
    <w:rsid w:val="00E90218"/>
    <w:rsid w:val="00E913BB"/>
    <w:rsid w:val="00E9290F"/>
    <w:rsid w:val="00E95F2E"/>
    <w:rsid w:val="00EA1508"/>
    <w:rsid w:val="00EA1541"/>
    <w:rsid w:val="00EA32E4"/>
    <w:rsid w:val="00EA7E36"/>
    <w:rsid w:val="00EB0898"/>
    <w:rsid w:val="00EB6199"/>
    <w:rsid w:val="00EB627B"/>
    <w:rsid w:val="00EB6D94"/>
    <w:rsid w:val="00EC4183"/>
    <w:rsid w:val="00EC6468"/>
    <w:rsid w:val="00EC6708"/>
    <w:rsid w:val="00ED1F03"/>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2D4F"/>
    <w:rsid w:val="00F36A1D"/>
    <w:rsid w:val="00F428CC"/>
    <w:rsid w:val="00F44278"/>
    <w:rsid w:val="00F51B65"/>
    <w:rsid w:val="00F52AAB"/>
    <w:rsid w:val="00F52EB6"/>
    <w:rsid w:val="00F55260"/>
    <w:rsid w:val="00F6316B"/>
    <w:rsid w:val="00F65AE0"/>
    <w:rsid w:val="00F73CCF"/>
    <w:rsid w:val="00F74E38"/>
    <w:rsid w:val="00F76D6F"/>
    <w:rsid w:val="00F778B0"/>
    <w:rsid w:val="00F83BC2"/>
    <w:rsid w:val="00F84819"/>
    <w:rsid w:val="00F92EC1"/>
    <w:rsid w:val="00F94C47"/>
    <w:rsid w:val="00F96C33"/>
    <w:rsid w:val="00FA0421"/>
    <w:rsid w:val="00FA3389"/>
    <w:rsid w:val="00FA3476"/>
    <w:rsid w:val="00FA495F"/>
    <w:rsid w:val="00FB0C10"/>
    <w:rsid w:val="00FB3C36"/>
    <w:rsid w:val="00FB4280"/>
    <w:rsid w:val="00FB7CCE"/>
    <w:rsid w:val="00FC01C8"/>
    <w:rsid w:val="00FC19E7"/>
    <w:rsid w:val="00FC5027"/>
    <w:rsid w:val="00FC50C7"/>
    <w:rsid w:val="00FC511D"/>
    <w:rsid w:val="00FC5CCC"/>
    <w:rsid w:val="00FC68BC"/>
    <w:rsid w:val="00FD11D4"/>
    <w:rsid w:val="00FD225D"/>
    <w:rsid w:val="00FD2384"/>
    <w:rsid w:val="00FD3D00"/>
    <w:rsid w:val="00FE4141"/>
    <w:rsid w:val="00FE452E"/>
    <w:rsid w:val="00FE586D"/>
    <w:rsid w:val="00FF4275"/>
    <w:rsid w:val="00FF4A4C"/>
    <w:rsid w:val="00FF4C15"/>
    <w:rsid w:val="00FF7F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1049D6"/>
    <w:rPr>
      <w:rFonts w:ascii="Arial" w:hAnsi="Arial"/>
      <w:b/>
      <w:color w:val="000000"/>
      <w:kern w:val="28"/>
      <w:sz w:val="25"/>
      <w:szCs w:val="26"/>
      <w:lang w:val="eu-ES" w:eastAsia="en-US"/>
    </w:rPr>
  </w:style>
  <w:style w:type="character" w:customStyle="1" w:styleId="atitulo2Car">
    <w:name w:val="atitulo2 Car"/>
    <w:link w:val="atitulo2"/>
    <w:uiPriority w:val="99"/>
    <w:locked/>
    <w:rsid w:val="001049D6"/>
    <w:rPr>
      <w:rFonts w:ascii="Arial" w:hAnsi="Arial"/>
      <w:bCs/>
      <w:iCs/>
      <w:color w:val="000000"/>
      <w:spacing w:val="10"/>
      <w:kern w:val="28"/>
      <w:sz w:val="25"/>
      <w:szCs w:val="26"/>
      <w:lang w:val="eu-ES" w:eastAsia="en-US"/>
    </w:rPr>
  </w:style>
  <w:style w:type="paragraph" w:styleId="Prrafodelista">
    <w:name w:val="List Paragraph"/>
    <w:basedOn w:val="Normal"/>
    <w:uiPriority w:val="99"/>
    <w:qFormat/>
    <w:rsid w:val="001049D6"/>
    <w:pPr>
      <w:spacing w:after="0"/>
      <w:ind w:left="720" w:firstLine="0"/>
      <w:contextualSpacing/>
      <w:jc w:val="left"/>
    </w:pPr>
  </w:style>
  <w:style w:type="character" w:customStyle="1" w:styleId="PiedepginaCar">
    <w:name w:val="Pie de página Car"/>
    <w:basedOn w:val="Fuentedeprrafopredeter"/>
    <w:link w:val="Piedepgina"/>
    <w:rsid w:val="001049D6"/>
    <w:rPr>
      <w:spacing w:val="6"/>
      <w:lang w:val="eu-ES" w:eastAsia="en-US"/>
    </w:rPr>
  </w:style>
  <w:style w:type="character" w:customStyle="1" w:styleId="Ttulo5Car">
    <w:name w:val="Título 5 Car"/>
    <w:basedOn w:val="Fuentedeprrafopredeter"/>
    <w:link w:val="Ttulo5"/>
    <w:uiPriority w:val="99"/>
    <w:rsid w:val="001049D6"/>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1049D6"/>
    <w:rPr>
      <w:rFonts w:ascii="Arial" w:hAnsi="Arial"/>
      <w:b/>
      <w:color w:val="000000"/>
      <w:kern w:val="28"/>
      <w:sz w:val="25"/>
      <w:szCs w:val="26"/>
      <w:lang w:val="eu-ES" w:eastAsia="en-US"/>
    </w:rPr>
  </w:style>
  <w:style w:type="character" w:customStyle="1" w:styleId="atitulo2Car">
    <w:name w:val="atitulo2 Car"/>
    <w:link w:val="atitulo2"/>
    <w:uiPriority w:val="99"/>
    <w:locked/>
    <w:rsid w:val="001049D6"/>
    <w:rPr>
      <w:rFonts w:ascii="Arial" w:hAnsi="Arial"/>
      <w:bCs/>
      <w:iCs/>
      <w:color w:val="000000"/>
      <w:spacing w:val="10"/>
      <w:kern w:val="28"/>
      <w:sz w:val="25"/>
      <w:szCs w:val="26"/>
      <w:lang w:val="eu-ES" w:eastAsia="en-US"/>
    </w:rPr>
  </w:style>
  <w:style w:type="paragraph" w:styleId="Prrafodelista">
    <w:name w:val="List Paragraph"/>
    <w:basedOn w:val="Normal"/>
    <w:uiPriority w:val="99"/>
    <w:qFormat/>
    <w:rsid w:val="001049D6"/>
    <w:pPr>
      <w:spacing w:after="0"/>
      <w:ind w:left="720" w:firstLine="0"/>
      <w:contextualSpacing/>
      <w:jc w:val="left"/>
    </w:pPr>
  </w:style>
  <w:style w:type="character" w:customStyle="1" w:styleId="PiedepginaCar">
    <w:name w:val="Pie de página Car"/>
    <w:basedOn w:val="Fuentedeprrafopredeter"/>
    <w:link w:val="Piedepgina"/>
    <w:rsid w:val="001049D6"/>
    <w:rPr>
      <w:spacing w:val="6"/>
      <w:lang w:val="eu-ES" w:eastAsia="en-US"/>
    </w:rPr>
  </w:style>
  <w:style w:type="character" w:customStyle="1" w:styleId="Ttulo5Car">
    <w:name w:val="Título 5 Car"/>
    <w:basedOn w:val="Fuentedeprrafopredeter"/>
    <w:link w:val="Ttulo5"/>
    <w:uiPriority w:val="99"/>
    <w:rsid w:val="001049D6"/>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8353">
      <w:bodyDiv w:val="1"/>
      <w:marLeft w:val="0"/>
      <w:marRight w:val="0"/>
      <w:marTop w:val="0"/>
      <w:marBottom w:val="0"/>
      <w:divBdr>
        <w:top w:val="none" w:sz="0" w:space="0" w:color="auto"/>
        <w:left w:val="none" w:sz="0" w:space="0" w:color="auto"/>
        <w:bottom w:val="none" w:sz="0" w:space="0" w:color="auto"/>
        <w:right w:val="none" w:sz="0" w:space="0" w:color="auto"/>
      </w:divBdr>
    </w:div>
    <w:div w:id="77944135">
      <w:bodyDiv w:val="1"/>
      <w:marLeft w:val="0"/>
      <w:marRight w:val="0"/>
      <w:marTop w:val="0"/>
      <w:marBottom w:val="0"/>
      <w:divBdr>
        <w:top w:val="none" w:sz="0" w:space="0" w:color="auto"/>
        <w:left w:val="none" w:sz="0" w:space="0" w:color="auto"/>
        <w:bottom w:val="none" w:sz="0" w:space="0" w:color="auto"/>
        <w:right w:val="none" w:sz="0" w:space="0" w:color="auto"/>
      </w:divBdr>
    </w:div>
    <w:div w:id="131530804">
      <w:bodyDiv w:val="1"/>
      <w:marLeft w:val="0"/>
      <w:marRight w:val="0"/>
      <w:marTop w:val="0"/>
      <w:marBottom w:val="0"/>
      <w:divBdr>
        <w:top w:val="none" w:sz="0" w:space="0" w:color="auto"/>
        <w:left w:val="none" w:sz="0" w:space="0" w:color="auto"/>
        <w:bottom w:val="none" w:sz="0" w:space="0" w:color="auto"/>
        <w:right w:val="none" w:sz="0" w:space="0" w:color="auto"/>
      </w:divBdr>
    </w:div>
    <w:div w:id="975841187">
      <w:bodyDiv w:val="1"/>
      <w:marLeft w:val="0"/>
      <w:marRight w:val="0"/>
      <w:marTop w:val="0"/>
      <w:marBottom w:val="0"/>
      <w:divBdr>
        <w:top w:val="none" w:sz="0" w:space="0" w:color="auto"/>
        <w:left w:val="none" w:sz="0" w:space="0" w:color="auto"/>
        <w:bottom w:val="none" w:sz="0" w:space="0" w:color="auto"/>
        <w:right w:val="none" w:sz="0" w:space="0" w:color="auto"/>
      </w:divBdr>
    </w:div>
    <w:div w:id="1216509183">
      <w:bodyDiv w:val="1"/>
      <w:marLeft w:val="0"/>
      <w:marRight w:val="0"/>
      <w:marTop w:val="0"/>
      <w:marBottom w:val="0"/>
      <w:divBdr>
        <w:top w:val="none" w:sz="0" w:space="0" w:color="auto"/>
        <w:left w:val="none" w:sz="0" w:space="0" w:color="auto"/>
        <w:bottom w:val="none" w:sz="0" w:space="0" w:color="auto"/>
        <w:right w:val="none" w:sz="0" w:space="0" w:color="auto"/>
      </w:divBdr>
    </w:div>
    <w:div w:id="1546988802">
      <w:bodyDiv w:val="1"/>
      <w:marLeft w:val="0"/>
      <w:marRight w:val="0"/>
      <w:marTop w:val="0"/>
      <w:marBottom w:val="0"/>
      <w:divBdr>
        <w:top w:val="none" w:sz="0" w:space="0" w:color="auto"/>
        <w:left w:val="none" w:sz="0" w:space="0" w:color="auto"/>
        <w:bottom w:val="none" w:sz="0" w:space="0" w:color="auto"/>
        <w:right w:val="none" w:sz="0" w:space="0" w:color="auto"/>
      </w:divBdr>
    </w:div>
    <w:div w:id="1846556398">
      <w:bodyDiv w:val="1"/>
      <w:marLeft w:val="0"/>
      <w:marRight w:val="0"/>
      <w:marTop w:val="0"/>
      <w:marBottom w:val="0"/>
      <w:divBdr>
        <w:top w:val="none" w:sz="0" w:space="0" w:color="auto"/>
        <w:left w:val="none" w:sz="0" w:space="0" w:color="auto"/>
        <w:bottom w:val="none" w:sz="0" w:space="0" w:color="auto"/>
        <w:right w:val="none" w:sz="0" w:space="0" w:color="auto"/>
      </w:divBdr>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
    <w:div w:id="2008942069">
      <w:bodyDiv w:val="1"/>
      <w:marLeft w:val="0"/>
      <w:marRight w:val="0"/>
      <w:marTop w:val="0"/>
      <w:marBottom w:val="0"/>
      <w:divBdr>
        <w:top w:val="none" w:sz="0" w:space="0" w:color="auto"/>
        <w:left w:val="none" w:sz="0" w:space="0" w:color="auto"/>
        <w:bottom w:val="none" w:sz="0" w:space="0" w:color="auto"/>
        <w:right w:val="none" w:sz="0" w:space="0" w:color="auto"/>
      </w:divBdr>
    </w:div>
    <w:div w:id="20224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C19B-F1F8-4F9A-95C4-F77BDBED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8653</Words>
  <Characters>61329</Characters>
  <Application>Microsoft Office Word</Application>
  <DocSecurity>0</DocSecurity>
  <Lines>2358</Lines>
  <Paragraphs>1841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Iñaki De Santiago</cp:lastModifiedBy>
  <cp:revision>3</cp:revision>
  <cp:lastPrinted>2020-10-22T06:35:00Z</cp:lastPrinted>
  <dcterms:created xsi:type="dcterms:W3CDTF">2020-11-06T08:34:00Z</dcterms:created>
  <dcterms:modified xsi:type="dcterms:W3CDTF">2020-11-06T08:34:00Z</dcterms:modified>
</cp:coreProperties>
</file>