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abeltzaintza estentsiboaren arazoei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Landa Garapeneko eta Ingurumeneko Batzordean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Batzordean ahoz erantzun dakion.</w:t>
      </w:r>
    </w:p>
    <w:p>
      <w:pPr>
        <w:pStyle w:val="0"/>
        <w:suppressAutoHyphens w:val="false"/>
        <w:rPr>
          <w:rStyle w:val="1"/>
        </w:rPr>
      </w:pPr>
      <w:r>
        <w:rPr>
          <w:rStyle w:val="1"/>
        </w:rPr>
        <w:t xml:space="preserve">Orain dela urte bat Navarra Suma talde parlamentarioak Osoko Bilkuran eskatu zizun abeltzaintza estensiboaren arazoei heltzeko, adabakiei uzteko eta plan estrategiko bat egiteko. Inoiz egiteko asmorik al duzu?</w:t>
      </w:r>
    </w:p>
    <w:p>
      <w:pPr>
        <w:pStyle w:val="0"/>
        <w:suppressAutoHyphens w:val="false"/>
        <w:rPr>
          <w:rStyle w:val="1"/>
        </w:rPr>
      </w:pPr>
      <w:r>
        <w:rPr>
          <w:rStyle w:val="1"/>
        </w:rPr>
        <w:t xml:space="preserve">Iruñean, 2020ko azaroaren 10ean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