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Muniáin Lacasia jaunak aurkeztutako galdera, Ten Brinke multinazionalak Superser-en antzinako lurzatiaren esleipen-baldintzak betetzeko bermeei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Lurraldearen Antolamenduko eta Etxebizitzako kontseilariak Osoko Bilkuran ahoz erantzun dezan:</w:t>
      </w:r>
    </w:p>
    <w:p>
      <w:pPr>
        <w:pStyle w:val="0"/>
        <w:suppressAutoHyphens w:val="false"/>
        <w:rPr>
          <w:rStyle w:val="1"/>
        </w:rPr>
      </w:pPr>
      <w:r>
        <w:rPr>
          <w:rStyle w:val="1"/>
        </w:rPr>
        <w:t xml:space="preserve">Zer berme daude, gaur egun, Ten Brinke multinazionalak bete ditzan Nafarroako Gobernuak, Nasuvinsaren bidez, Superser-en antzinako lurzatiaren jabetza esleitu zionean ezarritako baldintzak?</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