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solapamiento del Ingreso Mínimo Vital con la Renta Garantizada,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noviembre  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Suma, realiza la siguiente pregunta oral dirigida a la consejera de Derechos Sociales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valora el Gobierno de Navarra la puesta en marcha del Ingreso Mínimo Vital en Navarra y el solapamiento producido de esta prestación con la Renta Garantizada que va a causar perjuicios a sus perceptores?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noviembre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