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Comité Técnico Asesor,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al amparo de lo dispuesto en el Reglamento de la Cámara, realiza la siguiente pregunta escrita:</w:t>
      </w:r>
    </w:p>
    <w:p>
      <w:pPr>
        <w:pStyle w:val="0"/>
        <w:suppressAutoHyphens w:val="false"/>
        <w:rPr>
          <w:rStyle w:val="1"/>
        </w:rPr>
      </w:pPr>
      <w:r>
        <w:rPr>
          <w:rStyle w:val="1"/>
        </w:rPr>
        <w:t xml:space="preserve">El pasado 23 de noviembre en la nota de prensa que el Gobierno de Navarra trasladó tras la reunión con representantes del sector de hostelería, tuvimos conocimiento por primera vez de la existencia de un Comité Técnico Asesor.</w:t>
      </w:r>
    </w:p>
    <w:p>
      <w:pPr>
        <w:pStyle w:val="0"/>
        <w:suppressAutoHyphens w:val="false"/>
        <w:rPr>
          <w:rStyle w:val="1"/>
        </w:rPr>
      </w:pPr>
      <w:r>
        <w:rPr>
          <w:rStyle w:val="1"/>
        </w:rPr>
        <w:t xml:space="preserve">¿Con qué fecha y mediante qué procedimiento se ha formalizado la constitución de dicho Comité?</w:t>
      </w:r>
    </w:p>
    <w:p>
      <w:pPr>
        <w:pStyle w:val="0"/>
        <w:suppressAutoHyphens w:val="false"/>
        <w:rPr>
          <w:rStyle w:val="1"/>
        </w:rPr>
      </w:pPr>
      <w:r>
        <w:rPr>
          <w:rStyle w:val="1"/>
        </w:rPr>
        <w:t xml:space="preserve">¿Qué personas componen dicho Comité? ¿Cuáles son las funciones del Comité?</w:t>
      </w:r>
    </w:p>
    <w:p>
      <w:pPr>
        <w:pStyle w:val="0"/>
        <w:suppressAutoHyphens w:val="false"/>
        <w:rPr>
          <w:rStyle w:val="1"/>
        </w:rPr>
      </w:pPr>
      <w:r>
        <w:rPr>
          <w:rStyle w:val="1"/>
        </w:rPr>
        <w:t xml:space="preserve">Pamplona, a 25 de noviembre de 2020</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