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nivel de atención ciudadana de la Administración de la Comunidad Foral de Navarra,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(NA+), al amparo de lo dispuesto en los artículos 190, 191 y 192 del Reglamento de la Cámara, realiza la siguiente pregunta al Gobierno de Navarra para su respuesta oral por la Presidenta en el próximo Pleno: </w:t>
      </w:r>
    </w:p>
    <w:p>
      <w:pPr>
        <w:pStyle w:val="0"/>
        <w:suppressAutoHyphens w:val="false"/>
        <w:rPr>
          <w:rStyle w:val="1"/>
        </w:rPr>
      </w:pPr>
      <w:r>
        <w:rPr>
          <w:rStyle w:val="1"/>
        </w:rPr>
        <w:t xml:space="preserve">¿Por qué razones la Administración de la Comunidad Foral de Navarra no ha recuperado sus niveles de atención ciudadana anteriores al confinamiento en múltiples servicios administrativos, ocasionando un claro perjuicio al ciudadano y un retraso inaceptable en la tramitación de innumerables expedientes? </w:t>
      </w:r>
    </w:p>
    <w:p>
      <w:pPr>
        <w:pStyle w:val="0"/>
        <w:suppressAutoHyphens w:val="false"/>
        <w:rPr>
          <w:rStyle w:val="1"/>
        </w:rPr>
      </w:pPr>
      <w:r>
        <w:rPr>
          <w:rStyle w:val="1"/>
        </w:rPr>
        <w:t xml:space="preserve">Pamplona, a 7 de enero de 2021 </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