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iniciativas planteadas a los órganos de la Eurorregión Navarra-Nueva Aquitania-Euskadi para abordar la crisis sanitaria y analizar las consecuencias del cierre de fronteras,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25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oral al Gobierno de Navarra para que sea respondida en el Pleno de la Cámara: </w:t>
      </w:r>
    </w:p>
    <w:p>
      <w:pPr>
        <w:pStyle w:val="0"/>
        <w:suppressAutoHyphens w:val="false"/>
        <w:rPr>
          <w:rStyle w:val="1"/>
        </w:rPr>
      </w:pPr>
      <w:r>
        <w:rPr>
          <w:rStyle w:val="1"/>
        </w:rPr>
        <w:t xml:space="preserve">Los territorios que componemos la Eurorregión Navarra-Nueva Aquitania-Euskadi hemos visto alteradas de forma sustancial las relaciones económicas, sociales y culturales de todo tipo a causa de la pandemia. A ellas se le ha unido, recientemente, el cierre de determinadas fronteras justificado en la lucha antiterrorista. </w:t>
      </w:r>
    </w:p>
    <w:p>
      <w:pPr>
        <w:pStyle w:val="0"/>
        <w:suppressAutoHyphens w:val="false"/>
        <w:rPr>
          <w:rStyle w:val="1"/>
        </w:rPr>
      </w:pPr>
      <w:r>
        <w:rPr>
          <w:rStyle w:val="1"/>
        </w:rPr>
        <w:t xml:space="preserve">A este respecto, este parlamentario desea conocer: </w:t>
      </w:r>
    </w:p>
    <w:p>
      <w:pPr>
        <w:pStyle w:val="0"/>
        <w:suppressAutoHyphens w:val="false"/>
        <w:rPr>
          <w:rStyle w:val="1"/>
        </w:rPr>
      </w:pPr>
      <w:r>
        <w:rPr>
          <w:rStyle w:val="1"/>
        </w:rPr>
        <w:t xml:space="preserve">• ¿Qué iniciativas se han planteado desde el Gobierno de Navarra a los órganos de la Eurorregión para abordar la crisis sanitaria y analizar las consecuencias del cierre de fronteras? </w:t>
      </w:r>
    </w:p>
    <w:p>
      <w:pPr>
        <w:pStyle w:val="0"/>
        <w:suppressAutoHyphens w:val="false"/>
        <w:rPr>
          <w:rStyle w:val="1"/>
        </w:rPr>
      </w:pPr>
      <w:r>
        <w:rPr>
          <w:rStyle w:val="1"/>
        </w:rPr>
        <w:t xml:space="preserve">En lruñea, a 21 de enero de 2021. </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