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, formulada por el contrato de servicio de atención residencial de 15 plazas para menores en situación de dificultad o conflicto social.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el contrato de servicio de atención residencial de 15 plazas para menores en situación de dificultad o conflicto social,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 . ¿Cuál es la razón por la que este contrato se encuentra en situación de enriquecimiento injusto?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¿Desde cuándo se encuentra en dicha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¿Para cuándo se prevé que se adjudique el nuevo contrato?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