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 de febrer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proyecto denominado “NAVanza-Plan de reactivación para construir pueblos y ciudades resilientes y sostenibles”, formulada por el Ilmo. Sr. D. Adolfo Araiz Flamariqu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 de febr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olfo Araiz Flamarique, miembro del Grupo Parlamentario E.H. Bildu Nafarroa, ante la Mesa de la Cámara presenta para su tramitación las siguientes preguntas para su respues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sado día 25 de enero el Gobierno de Navarra presentó los proyectos que se incluyen en la estrategia de cohesión territorial y social, contemplándose la puesta en marcha de 49 proyectos estratégic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tre las iniciativas previstas destaca el denominado “NAVanza - Plan de reactivación para construir pueblos y ciudades resilientes y sostenibles”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te Plan contiene la previsión de una inversión presupuestada de 308 millones de euros a ejecutar entre 2021 y 2026, estimándose una cofinanciación pública del 42,55 % del total. Tiene como misión la cooperación entre la Administración Foral y las distintas Administraciones Locales para optimizar la implementación de inversiones y reformas en áreas que son competencia de las Entidades Local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Si la financiación pública del Plan se establece en un 42,55 % de las inversiones previstas cómo piensa el Gobierno lograr el 57,45 % restante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proyectos concretos de ese plan está previsto que se financien con aportaciones privad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relación tendrá este plan con el futuro Plan de Inversiones Locales o los Planes Directores de Agua y Residuos? ¿En alguna medida las aportaciones públicas al Plan NAVanza supondrán una merma en la cuantía del P.I.L. o a los Planes Director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/Pamplona a 26 de enero de 2021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El Parlamentario Foral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