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en la elaboración del nuevo Plan Director de Carreteras,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la política general en la elaboración del nuevo Plan Director de Carreteras. </w:t>
      </w:r>
    </w:p>
    <w:p>
      <w:pPr>
        <w:pStyle w:val="0"/>
        <w:suppressAutoHyphens w:val="false"/>
        <w:rPr>
          <w:rStyle w:val="1"/>
        </w:rPr>
      </w:pPr>
      <w:r>
        <w:rPr>
          <w:rStyle w:val="1"/>
        </w:rPr>
        <w:t xml:space="preserve">Pamplona, 21 de enero de 2021</w:t>
      </w:r>
    </w:p>
    <w:p>
      <w:pPr>
        <w:pStyle w:val="0"/>
        <w:suppressAutoHyphens w:val="false"/>
        <w:rPr>
          <w:rStyle w:val="1"/>
        </w:rPr>
      </w:pPr>
      <w:r>
        <w:rPr>
          <w:rStyle w:val="1"/>
        </w:rPr>
        <w:t xml:space="preserve">El Parlamentario Foral: Javier García Jiménez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