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del Departamento de Salud para evitar la mortalidad evitable por cáncer colorrectal,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¿Qué medidas va a adoptar el Departamento de Salud para evitar la mortalidad evitable por cáncer colorrectal, cuyo programa de detección precoz lleva paralizado en Navarra diez meses?</w:t>
      </w:r>
    </w:p>
    <w:p>
      <w:pPr>
        <w:pStyle w:val="0"/>
        <w:suppressAutoHyphens w:val="false"/>
        <w:rPr>
          <w:rStyle w:val="1"/>
        </w:rPr>
      </w:pPr>
      <w:r>
        <w:rPr>
          <w:rStyle w:val="1"/>
        </w:rPr>
        <w:t xml:space="preserve">Pamplona, a 4 de febrero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