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asun Departamentuak kolon eta ondesteko minbiziak eragindako hilkortasun saihesgarria saihesteko hartu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r neurri hartuko ditu Osasun Departamentuak kolon eta ondesteko minbiziak eragindako hilkortasun saihesgarria saihesteko, kontuan hartuta Nafarroan minbizi horren detekzio goiztiarreko programak 10 hilabete daramatzala geldirik?</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