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15 de febrero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Darse por enterada de la retirada de la moción por la que se insta al Gobierno de Navarra a financiar las pérdidas ocasionadas en las residencias de personas mayores y con discapacidad dependientes de Entidades Locales y de entidades sin ánimo de lucro como consecuencia del incremento de costes y disminución de ingresos ocasionado durante la pandemia del covid-19, formulada por la Ilma. Sra. D.ª Marta Álvarez Alonso y publicada en el Boletín Oficial del Parlamento de Navarra n.º 95 de 11 de septiembre de 2020 (10-20/MOC-00084).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Publicar 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15 de febrero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