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actuaciones urbanísticas que van a ser desarrolladas mediante sistema de cooperación entre ayuntamientos y Nasuvinsa,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15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En contestación a la pregunta que este Parlamentario realizó, con número de expediente 10-20/PES-00193, el Gobierno de Navarra especificaba lo siguiente:</w:t>
      </w:r>
    </w:p>
    <w:p>
      <w:pPr>
        <w:pStyle w:val="0"/>
        <w:suppressAutoHyphens w:val="false"/>
        <w:rPr>
          <w:rStyle w:val="1"/>
        </w:rPr>
      </w:pPr>
      <w:r>
        <w:rPr>
          <w:rStyle w:val="1"/>
        </w:rPr>
        <w:t xml:space="preserve">“Nasuvinsa tiene previsto suscribir con otras entidades locales convenios para ser desarrollados mediante el sistema de “cooperación”. De hecho, actualmente hay varias iniciativas urbanísticas ya estudiadas entre ayuntamientos y Nasuvinsa mediante este sistema, que están pendientes de firma de los respectivos acuerdos de desarrollo”.</w:t>
      </w:r>
    </w:p>
    <w:p>
      <w:pPr>
        <w:pStyle w:val="0"/>
        <w:suppressAutoHyphens w:val="false"/>
        <w:rPr>
          <w:rStyle w:val="1"/>
        </w:rPr>
      </w:pPr>
      <w:r>
        <w:rPr>
          <w:rStyle w:val="1"/>
        </w:rPr>
        <w:t xml:space="preserve">En vista de lo anterior, este Parlamentario solicita:</w:t>
      </w:r>
    </w:p>
    <w:p>
      <w:pPr>
        <w:pStyle w:val="0"/>
        <w:suppressAutoHyphens w:val="false"/>
        <w:rPr>
          <w:rStyle w:val="1"/>
        </w:rPr>
      </w:pPr>
      <w:r>
        <w:rPr>
          <w:rStyle w:val="1"/>
        </w:rPr>
        <w:t xml:space="preserve">• El listado de actuaciones ya firmadas o estudiadas y pendientes de firma mediante sistema de “cooperación” entre ayuntamientos y Nasuvinsa, y tipo de iniciativas urbanísticas (urbanización de viviendas, urbanización de polígonos industriales u otras actuaciones).</w:t>
      </w:r>
    </w:p>
    <w:p>
      <w:pPr>
        <w:pStyle w:val="0"/>
        <w:suppressAutoHyphens w:val="false"/>
        <w:rPr>
          <w:rStyle w:val="1"/>
        </w:rPr>
      </w:pPr>
      <w:r>
        <w:rPr>
          <w:rStyle w:val="1"/>
        </w:rPr>
        <w:t xml:space="preserve">En lruñea, a 11 de febrero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