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Elizak immatrikulatutako ondasunei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22an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Igarzak, Legebiltzarreko Erregelamenduan xedatuaren babesean, honako galdera hau aurkezten du, Nafarroako Gobernuko lehendakari María Chivite Navascúesek otsailaren 25eko Osoko Bilkuran ahoz erantzun dezan:</w:t>
      </w:r>
    </w:p>
    <w:p>
      <w:pPr>
        <w:pStyle w:val="0"/>
        <w:suppressAutoHyphens w:val="false"/>
        <w:rPr>
          <w:rStyle w:val="1"/>
        </w:rPr>
      </w:pPr>
      <w:r>
        <w:rPr>
          <w:rStyle w:val="1"/>
        </w:rPr>
        <w:t xml:space="preserve">Behin ezagututa Elizak immatrikulatutako ondasunen zerrenda, zein da herritarrek eta udalek jarraitu beharreko prozedura, haiek berreskuratze aldera?</w:t>
      </w:r>
    </w:p>
    <w:p>
      <w:pPr>
        <w:pStyle w:val="0"/>
        <w:suppressAutoHyphens w:val="false"/>
        <w:rPr>
          <w:rStyle w:val="1"/>
        </w:rPr>
      </w:pPr>
      <w:r>
        <w:rPr>
          <w:rStyle w:val="1"/>
        </w:rPr>
        <w:t xml:space="preserve">Iruñean, 2021eko otsailaren 17an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