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96B" w:rsidRDefault="007B7693" w:rsidP="007B7693">
      <w:pPr>
        <w:spacing w:line="288" w:lineRule="auto"/>
        <w:jc w:val="both"/>
        <w:rPr>
          <w:rFonts w:ascii="Century Gothic" w:hAnsi="Century Gothic" w:cs="Times New Roman"/>
          <w:sz w:val="24"/>
          <w:szCs w:val="24"/>
        </w:rPr>
      </w:pPr>
      <w:bookmarkStart w:id="0" w:name="_GoBack"/>
      <w:r w:rsidRPr="007B7693">
        <w:rPr>
          <w:rFonts w:ascii="Century Gothic" w:hAnsi="Century Gothic" w:cs="Times New Roman"/>
          <w:sz w:val="24"/>
          <w:szCs w:val="24"/>
        </w:rPr>
        <w:t>La Consejera de Salud del Gobierno de Navarra, en relación con la pregunta escrita (10-20/PES-00318) presentada por la Parlamentaria F</w:t>
      </w:r>
      <w:r w:rsidRPr="007B7693">
        <w:rPr>
          <w:rFonts w:ascii="Century Gothic" w:hAnsi="Century Gothic" w:cs="Times New Roman"/>
          <w:sz w:val="24"/>
          <w:szCs w:val="24"/>
        </w:rPr>
        <w:t>o</w:t>
      </w:r>
      <w:r w:rsidRPr="007B7693">
        <w:rPr>
          <w:rFonts w:ascii="Century Gothic" w:hAnsi="Century Gothic" w:cs="Times New Roman"/>
          <w:sz w:val="24"/>
          <w:szCs w:val="24"/>
        </w:rPr>
        <w:t>ral Ilma. Sra.  Cristina Ibarrola Guillén, adscrita al Grupo Parlamentario de Navarra Suma, que solicita información sobre “¿cuáles han sido los crit</w:t>
      </w:r>
      <w:r w:rsidRPr="007B7693">
        <w:rPr>
          <w:rFonts w:ascii="Century Gothic" w:hAnsi="Century Gothic" w:cs="Times New Roman"/>
          <w:sz w:val="24"/>
          <w:szCs w:val="24"/>
        </w:rPr>
        <w:t>e</w:t>
      </w:r>
      <w:r w:rsidRPr="007B7693">
        <w:rPr>
          <w:rFonts w:ascii="Century Gothic" w:hAnsi="Century Gothic" w:cs="Times New Roman"/>
          <w:sz w:val="24"/>
          <w:szCs w:val="24"/>
        </w:rPr>
        <w:t>rios objetivos por los que el Departamento de Salud del Gobierno de Navarra ha fijado los restaurantes de carretera y ubicados en polígonos industriales que pueden ofrecer comida en sus instalaciones a transpo</w:t>
      </w:r>
      <w:r w:rsidRPr="007B7693">
        <w:rPr>
          <w:rFonts w:ascii="Century Gothic" w:hAnsi="Century Gothic" w:cs="Times New Roman"/>
          <w:sz w:val="24"/>
          <w:szCs w:val="24"/>
        </w:rPr>
        <w:t>r</w:t>
      </w:r>
      <w:r w:rsidRPr="007B7693">
        <w:rPr>
          <w:rFonts w:ascii="Century Gothic" w:hAnsi="Century Gothic" w:cs="Times New Roman"/>
          <w:sz w:val="24"/>
          <w:szCs w:val="24"/>
        </w:rPr>
        <w:t>tistas y trabajadores esenciales en respuesta a la solicitud de asociaci</w:t>
      </w:r>
      <w:r w:rsidRPr="007B7693">
        <w:rPr>
          <w:rFonts w:ascii="Century Gothic" w:hAnsi="Century Gothic" w:cs="Times New Roman"/>
          <w:sz w:val="24"/>
          <w:szCs w:val="24"/>
        </w:rPr>
        <w:t>o</w:t>
      </w:r>
      <w:r w:rsidRPr="007B7693">
        <w:rPr>
          <w:rFonts w:ascii="Century Gothic" w:hAnsi="Century Gothic" w:cs="Times New Roman"/>
          <w:sz w:val="24"/>
          <w:szCs w:val="24"/>
        </w:rPr>
        <w:t>nes de transportistas y otros agentes vinculados con la actividad?”, tiene el honor de remitirle la siguiente información:</w:t>
      </w:r>
    </w:p>
    <w:p w:rsidR="00210A19" w:rsidRPr="007B7693" w:rsidRDefault="00210A19" w:rsidP="007B7693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Century Gothic" w:hAnsi="Century Gothic"/>
          <w:color w:val="000000"/>
          <w:sz w:val="24"/>
          <w:szCs w:val="24"/>
        </w:rPr>
      </w:pPr>
      <w:r w:rsidRPr="007B7693">
        <w:rPr>
          <w:rFonts w:ascii="Century Gothic" w:hAnsi="Century Gothic" w:cs="Arial"/>
          <w:color w:val="363E3D"/>
          <w:sz w:val="24"/>
          <w:szCs w:val="24"/>
        </w:rPr>
        <w:t>El proceso fue realizado de la mano con la Confederación Empr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e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sarial de Navarra (CEN) y la Asociación navarra de Empresarios del Transporte por Carretera y Logística (ANET).</w:t>
      </w:r>
      <w:r w:rsidR="006878DC" w:rsidRPr="007B7693">
        <w:rPr>
          <w:rFonts w:ascii="Century Gothic" w:hAnsi="Century Gothic" w:cs="Arial"/>
          <w:color w:val="363E3D"/>
          <w:sz w:val="24"/>
          <w:szCs w:val="24"/>
        </w:rPr>
        <w:t xml:space="preserve"> Una vez establecidos los cr</w:t>
      </w:r>
      <w:r w:rsidR="006878DC" w:rsidRPr="007B7693">
        <w:rPr>
          <w:rFonts w:ascii="Century Gothic" w:hAnsi="Century Gothic" w:cs="Arial"/>
          <w:color w:val="363E3D"/>
          <w:sz w:val="24"/>
          <w:szCs w:val="24"/>
        </w:rPr>
        <w:t>i</w:t>
      </w:r>
      <w:r w:rsidR="006878DC" w:rsidRPr="007B7693">
        <w:rPr>
          <w:rFonts w:ascii="Century Gothic" w:hAnsi="Century Gothic" w:cs="Arial"/>
          <w:color w:val="363E3D"/>
          <w:sz w:val="24"/>
          <w:szCs w:val="24"/>
        </w:rPr>
        <w:t>terios por Salud de acuerdo con las peticiones de estas dos entidades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, el departament</w:t>
      </w:r>
      <w:r w:rsidR="006878DC" w:rsidRPr="007B7693">
        <w:rPr>
          <w:rFonts w:ascii="Century Gothic" w:hAnsi="Century Gothic" w:cs="Arial"/>
          <w:color w:val="363E3D"/>
          <w:sz w:val="24"/>
          <w:szCs w:val="24"/>
        </w:rPr>
        <w:t>o de Turismo, Comercio y Consumo</w:t>
      </w:r>
      <w:r w:rsidRPr="007B7693">
        <w:rPr>
          <w:rFonts w:ascii="Century Gothic" w:hAnsi="Century Gothic" w:cs="Arial"/>
          <w:color w:val="363E3D"/>
          <w:sz w:val="24"/>
          <w:szCs w:val="24"/>
        </w:rPr>
        <w:t xml:space="preserve"> desarrolló el modelo de declaración respons</w:t>
      </w:r>
      <w:r w:rsidR="00FB3A96" w:rsidRPr="007B7693">
        <w:rPr>
          <w:rFonts w:ascii="Century Gothic" w:hAnsi="Century Gothic" w:cs="Arial"/>
          <w:color w:val="363E3D"/>
          <w:sz w:val="24"/>
          <w:szCs w:val="24"/>
        </w:rPr>
        <w:t>able para los establecimientos. C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onfeccionada dicha declaración responsable y firmada por los establecimientos, T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u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rismo se encargó de enviar el listado a Salud. </w:t>
      </w:r>
    </w:p>
    <w:p w:rsidR="006E596B" w:rsidRDefault="001E6AF9" w:rsidP="007B7693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Century Gothic" w:hAnsi="Century Gothic" w:cs="Arial"/>
          <w:color w:val="505758"/>
          <w:sz w:val="24"/>
          <w:szCs w:val="24"/>
        </w:rPr>
      </w:pPr>
      <w:r w:rsidRPr="007B7693">
        <w:rPr>
          <w:rFonts w:ascii="Century Gothic" w:hAnsi="Century Gothic" w:cs="Arial"/>
          <w:color w:val="363E3D"/>
          <w:sz w:val="24"/>
          <w:szCs w:val="24"/>
        </w:rPr>
        <w:t>Remitimos un extracto de la Resolución 1007/2020</w:t>
      </w:r>
      <w:r w:rsidRPr="007B7693">
        <w:rPr>
          <w:rFonts w:ascii="Century Gothic" w:hAnsi="Century Gothic" w:cs="Arial"/>
          <w:color w:val="6C7171"/>
          <w:sz w:val="24"/>
          <w:szCs w:val="24"/>
        </w:rPr>
        <w:t xml:space="preserve">, 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de 2 de d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i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ciemb</w:t>
      </w:r>
      <w:r w:rsidRPr="007B7693">
        <w:rPr>
          <w:rFonts w:ascii="Century Gothic" w:hAnsi="Century Gothic" w:cs="Arial"/>
          <w:color w:val="505758"/>
          <w:sz w:val="24"/>
          <w:szCs w:val="24"/>
        </w:rPr>
        <w:t>r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e</w:t>
      </w:r>
      <w:r w:rsidRPr="007B7693">
        <w:rPr>
          <w:rFonts w:ascii="Century Gothic" w:hAnsi="Century Gothic" w:cs="Arial"/>
          <w:color w:val="6C7171"/>
          <w:sz w:val="24"/>
          <w:szCs w:val="24"/>
        </w:rPr>
        <w:t xml:space="preserve">, 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del Director General d</w:t>
      </w:r>
      <w:r w:rsidRPr="007B7693">
        <w:rPr>
          <w:rFonts w:ascii="Century Gothic" w:hAnsi="Century Gothic" w:cs="Arial"/>
          <w:color w:val="505758"/>
          <w:sz w:val="24"/>
          <w:szCs w:val="24"/>
        </w:rPr>
        <w:t xml:space="preserve">e 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Salud, por la que se autoriza a los e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s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tablecim</w:t>
      </w:r>
      <w:r w:rsidRPr="007B7693">
        <w:rPr>
          <w:rFonts w:ascii="Century Gothic" w:hAnsi="Century Gothic" w:cs="Arial"/>
          <w:color w:val="505758"/>
          <w:sz w:val="24"/>
          <w:szCs w:val="24"/>
        </w:rPr>
        <w:t>i</w:t>
      </w:r>
      <w:r w:rsidRPr="007B7693">
        <w:rPr>
          <w:rFonts w:ascii="Century Gothic" w:hAnsi="Century Gothic" w:cs="Arial"/>
          <w:color w:val="363E3D"/>
          <w:sz w:val="24"/>
          <w:szCs w:val="24"/>
        </w:rPr>
        <w:t xml:space="preserve">entos </w:t>
      </w:r>
      <w:r w:rsidR="00483844" w:rsidRPr="007B7693">
        <w:rPr>
          <w:rFonts w:ascii="Century Gothic" w:hAnsi="Century Gothic" w:cs="Arial"/>
          <w:color w:val="363E3D"/>
          <w:sz w:val="24"/>
          <w:szCs w:val="24"/>
        </w:rPr>
        <w:t>señalados</w:t>
      </w:r>
      <w:r w:rsidRPr="007B7693">
        <w:rPr>
          <w:rFonts w:ascii="Century Gothic" w:hAnsi="Century Gothic" w:cs="Arial"/>
          <w:color w:val="505758"/>
          <w:sz w:val="24"/>
          <w:szCs w:val="24"/>
        </w:rPr>
        <w:t xml:space="preserve"> 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a prestar serv</w:t>
      </w:r>
      <w:r w:rsidRPr="007B7693">
        <w:rPr>
          <w:rFonts w:ascii="Century Gothic" w:hAnsi="Century Gothic" w:cs="Arial"/>
          <w:color w:val="505758"/>
          <w:sz w:val="24"/>
          <w:szCs w:val="24"/>
        </w:rPr>
        <w:t>i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cios de restauración en las co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n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diciones adoptadas en la</w:t>
      </w:r>
      <w:r w:rsidRPr="007B7693">
        <w:rPr>
          <w:rFonts w:ascii="Century Gothic" w:hAnsi="Century Gothic" w:cs="Arial"/>
          <w:color w:val="505758"/>
          <w:sz w:val="24"/>
          <w:szCs w:val="24"/>
        </w:rPr>
        <w:t xml:space="preserve"> 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Orden Foral 62/2020</w:t>
      </w:r>
      <w:r w:rsidR="008C09AD" w:rsidRPr="007B7693">
        <w:rPr>
          <w:rFonts w:ascii="Century Gothic" w:hAnsi="Century Gothic" w:cs="Arial"/>
          <w:color w:val="363E3D"/>
          <w:sz w:val="24"/>
          <w:szCs w:val="24"/>
        </w:rPr>
        <w:t xml:space="preserve">. En dicha Resolución se explicitan algunos de los criterios seleccionados. </w:t>
      </w:r>
    </w:p>
    <w:p w:rsidR="006E596B" w:rsidRDefault="001E6AF9" w:rsidP="007B7693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Century Gothic" w:hAnsi="Century Gothic" w:cs="Arial"/>
          <w:color w:val="363E3D"/>
          <w:sz w:val="24"/>
          <w:szCs w:val="24"/>
        </w:rPr>
      </w:pPr>
      <w:r w:rsidRPr="007B7693">
        <w:rPr>
          <w:rFonts w:ascii="Century Gothic" w:hAnsi="Century Gothic" w:cs="Arial"/>
          <w:color w:val="363E3D"/>
          <w:sz w:val="24"/>
          <w:szCs w:val="24"/>
        </w:rPr>
        <w:t>La Orden Foral 62/2020</w:t>
      </w:r>
      <w:r w:rsidRPr="007B7693">
        <w:rPr>
          <w:rFonts w:ascii="Century Gothic" w:hAnsi="Century Gothic" w:cs="Arial"/>
          <w:color w:val="505758"/>
          <w:sz w:val="24"/>
          <w:szCs w:val="24"/>
        </w:rPr>
        <w:t xml:space="preserve">, 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de 27 de noviembre</w:t>
      </w:r>
      <w:r w:rsidRPr="007B7693">
        <w:rPr>
          <w:rFonts w:ascii="Century Gothic" w:hAnsi="Century Gothic" w:cs="Arial"/>
          <w:color w:val="505758"/>
          <w:sz w:val="24"/>
          <w:szCs w:val="24"/>
        </w:rPr>
        <w:t xml:space="preserve">, 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de la Consejera de Salud</w:t>
      </w:r>
      <w:r w:rsidRPr="007B7693">
        <w:rPr>
          <w:rFonts w:ascii="Century Gothic" w:hAnsi="Century Gothic" w:cs="Arial"/>
          <w:color w:val="6C7171"/>
          <w:sz w:val="24"/>
          <w:szCs w:val="24"/>
        </w:rPr>
        <w:t xml:space="preserve">, 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por la que se prorrogan las medidas adoptadas en la Orden Foral 57/2020</w:t>
      </w:r>
      <w:r w:rsidRPr="007B7693">
        <w:rPr>
          <w:rFonts w:ascii="Century Gothic" w:hAnsi="Century Gothic" w:cs="Arial"/>
          <w:color w:val="505758"/>
          <w:sz w:val="24"/>
          <w:szCs w:val="24"/>
        </w:rPr>
        <w:t xml:space="preserve">, 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de</w:t>
      </w:r>
      <w:r w:rsidRPr="007B7693">
        <w:rPr>
          <w:rFonts w:ascii="Century Gothic" w:hAnsi="Century Gothic" w:cs="Arial"/>
          <w:color w:val="6C7171"/>
          <w:sz w:val="24"/>
          <w:szCs w:val="24"/>
        </w:rPr>
        <w:t xml:space="preserve"> 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21 de octubre</w:t>
      </w:r>
      <w:r w:rsidRPr="007B7693">
        <w:rPr>
          <w:rFonts w:ascii="Century Gothic" w:hAnsi="Century Gothic" w:cs="Arial"/>
          <w:color w:val="6C7171"/>
          <w:sz w:val="24"/>
          <w:szCs w:val="24"/>
        </w:rPr>
        <w:t xml:space="preserve">, 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por la que se adoptan me</w:t>
      </w:r>
      <w:r w:rsidR="003E574F" w:rsidRPr="007B7693">
        <w:rPr>
          <w:rFonts w:ascii="Century Gothic" w:hAnsi="Century Gothic" w:cs="Arial"/>
          <w:color w:val="363E3D"/>
          <w:sz w:val="24"/>
          <w:szCs w:val="24"/>
        </w:rPr>
        <w:t>didas específicas de prevención</w:t>
      </w:r>
      <w:r w:rsidR="003E574F" w:rsidRPr="007B7693">
        <w:rPr>
          <w:rFonts w:ascii="Century Gothic" w:hAnsi="Century Gothic" w:cs="Arial"/>
          <w:color w:val="505758"/>
          <w:sz w:val="24"/>
          <w:szCs w:val="24"/>
        </w:rPr>
        <w:t xml:space="preserve">, 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de</w:t>
      </w:r>
      <w:r w:rsidRPr="007B7693">
        <w:rPr>
          <w:rFonts w:ascii="Century Gothic" w:hAnsi="Century Gothic" w:cs="Arial"/>
          <w:color w:val="6C7171"/>
          <w:sz w:val="24"/>
          <w:szCs w:val="24"/>
        </w:rPr>
        <w:t xml:space="preserve"> 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carácter extraordinario</w:t>
      </w:r>
      <w:r w:rsidRPr="007B7693">
        <w:rPr>
          <w:rFonts w:ascii="Century Gothic" w:hAnsi="Century Gothic" w:cs="Arial"/>
          <w:color w:val="505758"/>
          <w:sz w:val="24"/>
          <w:szCs w:val="24"/>
        </w:rPr>
        <w:t xml:space="preserve">, 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para la Comunidad Foral de Navarra</w:t>
      </w:r>
      <w:r w:rsidRPr="007B7693">
        <w:rPr>
          <w:rFonts w:ascii="Century Gothic" w:hAnsi="Century Gothic" w:cs="Arial"/>
          <w:color w:val="6C7171"/>
          <w:sz w:val="24"/>
          <w:szCs w:val="24"/>
        </w:rPr>
        <w:t xml:space="preserve">, 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como</w:t>
      </w:r>
      <w:r w:rsidRPr="007B7693">
        <w:rPr>
          <w:rFonts w:ascii="Century Gothic" w:hAnsi="Century Gothic" w:cs="Arial"/>
          <w:color w:val="6C7171"/>
          <w:sz w:val="24"/>
          <w:szCs w:val="24"/>
        </w:rPr>
        <w:t xml:space="preserve"> 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consecuencia de la situación epidemiológica derivada de COVID-19</w:t>
      </w:r>
      <w:r w:rsidRPr="007B7693">
        <w:rPr>
          <w:rFonts w:ascii="Century Gothic" w:hAnsi="Century Gothic" w:cs="Arial"/>
          <w:color w:val="6C7171"/>
          <w:sz w:val="24"/>
          <w:szCs w:val="24"/>
        </w:rPr>
        <w:t xml:space="preserve">, 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establece</w:t>
      </w:r>
      <w:r w:rsidRPr="007B7693">
        <w:rPr>
          <w:rFonts w:ascii="Century Gothic" w:hAnsi="Century Gothic" w:cs="Arial"/>
          <w:color w:val="6C7171"/>
          <w:sz w:val="24"/>
          <w:szCs w:val="24"/>
        </w:rPr>
        <w:t xml:space="preserve"> 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en su punto 3.6 que se podrá autorizar exce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p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cionalmente la apertura de</w:t>
      </w:r>
      <w:r w:rsidRPr="007B7693">
        <w:rPr>
          <w:rFonts w:ascii="Century Gothic" w:hAnsi="Century Gothic" w:cs="Arial"/>
          <w:color w:val="6C7171"/>
          <w:sz w:val="24"/>
          <w:szCs w:val="24"/>
        </w:rPr>
        <w:t xml:space="preserve"> 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establecimientos en los que sus clientes h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a</w:t>
      </w:r>
      <w:proofErr w:type="gramStart"/>
      <w:r w:rsidRPr="007B7693">
        <w:rPr>
          <w:rFonts w:ascii="Century Gothic" w:hAnsi="Century Gothic" w:cs="Arial"/>
          <w:color w:val="363E3D"/>
          <w:sz w:val="24"/>
          <w:szCs w:val="24"/>
        </w:rPr>
        <w:t>bituales</w:t>
      </w:r>
      <w:proofErr w:type="gramEnd"/>
      <w:r w:rsidRPr="007B7693">
        <w:rPr>
          <w:rFonts w:ascii="Century Gothic" w:hAnsi="Century Gothic" w:cs="Arial"/>
          <w:color w:val="363E3D"/>
          <w:sz w:val="24"/>
          <w:szCs w:val="24"/>
        </w:rPr>
        <w:t xml:space="preserve"> sean trabajadores que</w:t>
      </w:r>
      <w:r w:rsidRPr="007B7693">
        <w:rPr>
          <w:rFonts w:ascii="Century Gothic" w:hAnsi="Century Gothic" w:cs="Arial"/>
          <w:color w:val="6C7171"/>
          <w:sz w:val="24"/>
          <w:szCs w:val="24"/>
        </w:rPr>
        <w:t xml:space="preserve"> 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realicen labores de transporte</w:t>
      </w:r>
      <w:r w:rsidRPr="007B7693">
        <w:rPr>
          <w:rFonts w:ascii="Century Gothic" w:hAnsi="Century Gothic" w:cs="Arial"/>
          <w:color w:val="505758"/>
          <w:sz w:val="24"/>
          <w:szCs w:val="24"/>
        </w:rPr>
        <w:t xml:space="preserve">, 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tanto de mercancías como de viajeros</w:t>
      </w:r>
      <w:r w:rsidRPr="007B7693">
        <w:rPr>
          <w:rFonts w:ascii="Century Gothic" w:hAnsi="Century Gothic" w:cs="Arial"/>
          <w:color w:val="505758"/>
          <w:sz w:val="24"/>
          <w:szCs w:val="24"/>
        </w:rPr>
        <w:t xml:space="preserve">, 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y que se</w:t>
      </w:r>
      <w:r w:rsidRPr="007B7693">
        <w:rPr>
          <w:rFonts w:ascii="Century Gothic" w:hAnsi="Century Gothic" w:cs="Arial"/>
          <w:color w:val="6C7171"/>
          <w:sz w:val="24"/>
          <w:szCs w:val="24"/>
        </w:rPr>
        <w:t xml:space="preserve"> 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encuentren ubicados en est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a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ciones de servicio o carretera (fuera del núcleo</w:t>
      </w:r>
      <w:r w:rsidRPr="007B7693">
        <w:rPr>
          <w:rFonts w:ascii="Century Gothic" w:hAnsi="Century Gothic" w:cs="Arial"/>
          <w:color w:val="6C7171"/>
          <w:sz w:val="24"/>
          <w:szCs w:val="24"/>
        </w:rPr>
        <w:t xml:space="preserve"> 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urbano y en las princip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a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les carreteras de Navarra)</w:t>
      </w:r>
      <w:r w:rsidRPr="007B7693">
        <w:rPr>
          <w:rFonts w:ascii="Century Gothic" w:hAnsi="Century Gothic" w:cs="Arial"/>
          <w:color w:val="505758"/>
          <w:sz w:val="24"/>
          <w:szCs w:val="24"/>
        </w:rPr>
        <w:t xml:space="preserve">, 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que tengan park</w:t>
      </w:r>
      <w:r w:rsidRPr="007B7693">
        <w:rPr>
          <w:rFonts w:ascii="Century Gothic" w:hAnsi="Century Gothic" w:cs="Arial"/>
          <w:color w:val="505758"/>
          <w:sz w:val="24"/>
          <w:szCs w:val="24"/>
        </w:rPr>
        <w:t>i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ng para más</w:t>
      </w:r>
      <w:r w:rsidRPr="007B7693">
        <w:rPr>
          <w:rFonts w:ascii="Century Gothic" w:hAnsi="Century Gothic" w:cs="Arial"/>
          <w:color w:val="6C7171"/>
          <w:sz w:val="24"/>
          <w:szCs w:val="24"/>
        </w:rPr>
        <w:t xml:space="preserve"> 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de cinco tráiler y que den servicios de comidas y cenas</w:t>
      </w:r>
      <w:r w:rsidRPr="007B7693">
        <w:rPr>
          <w:rFonts w:ascii="Century Gothic" w:hAnsi="Century Gothic" w:cs="Arial"/>
          <w:color w:val="505758"/>
          <w:sz w:val="24"/>
          <w:szCs w:val="24"/>
        </w:rPr>
        <w:t xml:space="preserve">. 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Dicho punto dispone</w:t>
      </w:r>
      <w:r w:rsidRPr="007B7693">
        <w:rPr>
          <w:rFonts w:ascii="Century Gothic" w:hAnsi="Century Gothic" w:cs="Arial"/>
          <w:color w:val="6C7171"/>
          <w:sz w:val="24"/>
          <w:szCs w:val="24"/>
        </w:rPr>
        <w:t xml:space="preserve">, 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además</w:t>
      </w:r>
      <w:r w:rsidRPr="007B7693">
        <w:rPr>
          <w:rFonts w:ascii="Century Gothic" w:hAnsi="Century Gothic" w:cs="Arial"/>
          <w:color w:val="505758"/>
          <w:sz w:val="24"/>
          <w:szCs w:val="24"/>
        </w:rPr>
        <w:t xml:space="preserve">, </w:t>
      </w:r>
      <w:r w:rsidRPr="007B7693">
        <w:rPr>
          <w:rFonts w:ascii="Century Gothic" w:hAnsi="Century Gothic" w:cs="Arial"/>
          <w:color w:val="363E3D"/>
          <w:sz w:val="24"/>
          <w:szCs w:val="24"/>
        </w:rPr>
        <w:t xml:space="preserve">que </w:t>
      </w:r>
      <w:r w:rsidRPr="007B7693">
        <w:rPr>
          <w:rFonts w:ascii="Century Gothic" w:hAnsi="Century Gothic" w:cs="Arial"/>
          <w:color w:val="505758"/>
          <w:sz w:val="24"/>
          <w:szCs w:val="24"/>
        </w:rPr>
        <w:t>l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os servicios de restauración solamente se darán al personal que</w:t>
      </w:r>
      <w:r w:rsidRPr="007B7693">
        <w:rPr>
          <w:rFonts w:ascii="Century Gothic" w:hAnsi="Century Gothic" w:cs="Arial"/>
          <w:color w:val="6C7171"/>
          <w:sz w:val="24"/>
          <w:szCs w:val="24"/>
        </w:rPr>
        <w:t xml:space="preserve"> 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se menciona en dicha Orden Foral</w:t>
      </w:r>
      <w:r w:rsidRPr="007B7693">
        <w:rPr>
          <w:rFonts w:ascii="Century Gothic" w:hAnsi="Century Gothic" w:cs="Arial"/>
          <w:color w:val="505758"/>
          <w:sz w:val="24"/>
          <w:szCs w:val="24"/>
        </w:rPr>
        <w:t xml:space="preserve">, 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deberán mantenerse cerrados al p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ú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blico e</w:t>
      </w:r>
      <w:r w:rsidRPr="007B7693">
        <w:rPr>
          <w:rFonts w:ascii="Century Gothic" w:hAnsi="Century Gothic" w:cs="Arial"/>
          <w:color w:val="505758"/>
          <w:sz w:val="24"/>
          <w:szCs w:val="24"/>
        </w:rPr>
        <w:t>n</w:t>
      </w:r>
      <w:r w:rsidRPr="007B7693">
        <w:rPr>
          <w:rFonts w:ascii="Century Gothic" w:hAnsi="Century Gothic" w:cs="Arial"/>
          <w:color w:val="6C7171"/>
          <w:sz w:val="24"/>
          <w:szCs w:val="24"/>
        </w:rPr>
        <w:t xml:space="preserve"> 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general</w:t>
      </w:r>
      <w:r w:rsidRPr="007B7693">
        <w:rPr>
          <w:rFonts w:ascii="Century Gothic" w:hAnsi="Century Gothic" w:cs="Arial"/>
          <w:color w:val="505758"/>
          <w:sz w:val="24"/>
          <w:szCs w:val="24"/>
        </w:rPr>
        <w:t xml:space="preserve">, 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observarse las medidas de higiene y seguridad est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a</w:t>
      </w:r>
      <w:r w:rsidRPr="007B7693">
        <w:rPr>
          <w:rFonts w:ascii="Century Gothic" w:hAnsi="Century Gothic" w:cs="Arial"/>
          <w:color w:val="363E3D"/>
          <w:sz w:val="24"/>
          <w:szCs w:val="24"/>
        </w:rPr>
        <w:lastRenderedPageBreak/>
        <w:t>blecidas po</w:t>
      </w:r>
      <w:r w:rsidRPr="007B7693">
        <w:rPr>
          <w:rFonts w:ascii="Century Gothic" w:hAnsi="Century Gothic" w:cs="Arial"/>
          <w:color w:val="505758"/>
          <w:sz w:val="24"/>
          <w:szCs w:val="24"/>
        </w:rPr>
        <w:t xml:space="preserve">r 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las</w:t>
      </w:r>
      <w:r w:rsidRPr="007B7693">
        <w:rPr>
          <w:rFonts w:ascii="Century Gothic" w:hAnsi="Century Gothic" w:cs="Arial"/>
          <w:color w:val="6C7171"/>
          <w:sz w:val="24"/>
          <w:szCs w:val="24"/>
        </w:rPr>
        <w:t xml:space="preserve"> </w:t>
      </w:r>
      <w:r w:rsidRPr="007B7693">
        <w:rPr>
          <w:rFonts w:ascii="Century Gothic" w:hAnsi="Century Gothic" w:cs="Arial"/>
          <w:color w:val="363E3D"/>
          <w:sz w:val="24"/>
          <w:szCs w:val="24"/>
        </w:rPr>
        <w:t xml:space="preserve">autoridades sanitarias con carácter general y para los establecimientos </w:t>
      </w:r>
      <w:r w:rsidRPr="007B7693">
        <w:rPr>
          <w:rFonts w:ascii="Century Gothic" w:hAnsi="Century Gothic" w:cs="Arial"/>
          <w:color w:val="505758"/>
          <w:sz w:val="24"/>
          <w:szCs w:val="24"/>
        </w:rPr>
        <w:t>de</w:t>
      </w:r>
      <w:r w:rsidRPr="007B7693">
        <w:rPr>
          <w:rFonts w:ascii="Century Gothic" w:hAnsi="Century Gothic" w:cs="Arial"/>
          <w:color w:val="6C7171"/>
          <w:sz w:val="24"/>
          <w:szCs w:val="24"/>
        </w:rPr>
        <w:t xml:space="preserve"> 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restauración</w:t>
      </w:r>
      <w:r w:rsidRPr="007B7693">
        <w:rPr>
          <w:rFonts w:ascii="Century Gothic" w:hAnsi="Century Gothic" w:cs="Arial"/>
          <w:color w:val="505758"/>
          <w:sz w:val="24"/>
          <w:szCs w:val="24"/>
        </w:rPr>
        <w:t xml:space="preserve">, 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y los propietarios de estos establec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i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m</w:t>
      </w:r>
      <w:r w:rsidRPr="007B7693">
        <w:rPr>
          <w:rFonts w:ascii="Century Gothic" w:hAnsi="Century Gothic" w:cs="Arial"/>
          <w:color w:val="505758"/>
          <w:sz w:val="24"/>
          <w:szCs w:val="24"/>
        </w:rPr>
        <w:t>i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entos deberán garantizar que</w:t>
      </w:r>
      <w:r w:rsidRPr="007B7693">
        <w:rPr>
          <w:rFonts w:ascii="Century Gothic" w:hAnsi="Century Gothic" w:cs="Arial"/>
          <w:color w:val="6C7171"/>
          <w:sz w:val="24"/>
          <w:szCs w:val="24"/>
        </w:rPr>
        <w:t xml:space="preserve"> 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se cumplan estas med</w:t>
      </w:r>
      <w:r w:rsidRPr="007B7693">
        <w:rPr>
          <w:rFonts w:ascii="Century Gothic" w:hAnsi="Century Gothic" w:cs="Arial"/>
          <w:color w:val="505758"/>
          <w:sz w:val="24"/>
          <w:szCs w:val="24"/>
        </w:rPr>
        <w:t>i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das de segur</w:t>
      </w:r>
      <w:r w:rsidRPr="007B7693">
        <w:rPr>
          <w:rFonts w:ascii="Century Gothic" w:hAnsi="Century Gothic" w:cs="Arial"/>
          <w:color w:val="505758"/>
          <w:sz w:val="24"/>
          <w:szCs w:val="24"/>
        </w:rPr>
        <w:t>i</w:t>
      </w:r>
      <w:r w:rsidRPr="007B7693">
        <w:rPr>
          <w:rFonts w:ascii="Century Gothic" w:hAnsi="Century Gothic" w:cs="Arial"/>
          <w:color w:val="363E3D"/>
          <w:sz w:val="24"/>
          <w:szCs w:val="24"/>
        </w:rPr>
        <w:t>dad.</w:t>
      </w:r>
    </w:p>
    <w:p w:rsidR="006E596B" w:rsidRDefault="007B7693" w:rsidP="007B7693">
      <w:pPr>
        <w:tabs>
          <w:tab w:val="left" w:pos="720"/>
        </w:tabs>
        <w:spacing w:after="0" w:line="288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7B7693">
        <w:rPr>
          <w:rFonts w:ascii="Century Gothic" w:eastAsia="Times New Roman" w:hAnsi="Century Gothic" w:cs="Times New Roman"/>
          <w:sz w:val="24"/>
          <w:szCs w:val="24"/>
          <w:lang w:eastAsia="es-ES"/>
        </w:rPr>
        <w:t>Es cuanto tengo el honor de informar en cumplimiento de lo dispuesto en el artículo 194 del Reglamento del Parlamento de Navarra.</w:t>
      </w:r>
    </w:p>
    <w:p w:rsidR="006E596B" w:rsidRDefault="007B7693" w:rsidP="007B7693">
      <w:pPr>
        <w:tabs>
          <w:tab w:val="left" w:pos="3780"/>
        </w:tabs>
        <w:spacing w:after="0" w:line="288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7B7693"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Pamplona, 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14 </w:t>
      </w:r>
      <w:r w:rsidRPr="007B7693"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de 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>enero de 2021</w:t>
      </w:r>
    </w:p>
    <w:p w:rsidR="006E596B" w:rsidRDefault="006E596B" w:rsidP="007B7693">
      <w:pPr>
        <w:spacing w:after="0" w:line="288" w:lineRule="auto"/>
        <w:ind w:left="567" w:right="567"/>
        <w:jc w:val="center"/>
        <w:rPr>
          <w:rFonts w:ascii="Century Gothic" w:eastAsia="Times New Roman" w:hAnsi="Century Gothic" w:cs="Times New Roman"/>
          <w:sz w:val="24"/>
          <w:szCs w:val="24"/>
          <w:lang w:val="pt-BR" w:eastAsia="es-ES"/>
        </w:rPr>
      </w:pP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La Consejera de Salud: </w:t>
      </w:r>
      <w:r w:rsidR="007B7693" w:rsidRPr="007B7693">
        <w:rPr>
          <w:rFonts w:ascii="Century Gothic" w:eastAsia="Times New Roman" w:hAnsi="Century Gothic" w:cs="Times New Roman"/>
          <w:sz w:val="24"/>
          <w:szCs w:val="24"/>
          <w:lang w:val="pt-BR" w:eastAsia="es-ES"/>
        </w:rPr>
        <w:t xml:space="preserve">Santos </w:t>
      </w:r>
      <w:proofErr w:type="spellStart"/>
      <w:r w:rsidR="007B7693" w:rsidRPr="007B7693">
        <w:rPr>
          <w:rFonts w:ascii="Century Gothic" w:eastAsia="Times New Roman" w:hAnsi="Century Gothic" w:cs="Times New Roman"/>
          <w:sz w:val="24"/>
          <w:szCs w:val="24"/>
          <w:lang w:val="pt-BR" w:eastAsia="es-ES"/>
        </w:rPr>
        <w:t>Indur</w:t>
      </w:r>
      <w:r>
        <w:rPr>
          <w:rFonts w:ascii="Century Gothic" w:eastAsia="Times New Roman" w:hAnsi="Century Gothic" w:cs="Times New Roman"/>
          <w:sz w:val="24"/>
          <w:szCs w:val="24"/>
          <w:lang w:val="pt-BR" w:eastAsia="es-ES"/>
        </w:rPr>
        <w:t>á</w:t>
      </w:r>
      <w:r w:rsidR="007B7693" w:rsidRPr="007B7693">
        <w:rPr>
          <w:rFonts w:ascii="Century Gothic" w:eastAsia="Times New Roman" w:hAnsi="Century Gothic" w:cs="Times New Roman"/>
          <w:sz w:val="24"/>
          <w:szCs w:val="24"/>
          <w:lang w:val="pt-BR" w:eastAsia="es-ES"/>
        </w:rPr>
        <w:t>in</w:t>
      </w:r>
      <w:proofErr w:type="spellEnd"/>
      <w:r w:rsidR="007B7693" w:rsidRPr="007B7693">
        <w:rPr>
          <w:rFonts w:ascii="Century Gothic" w:eastAsia="Times New Roman" w:hAnsi="Century Gothic" w:cs="Times New Roman"/>
          <w:sz w:val="24"/>
          <w:szCs w:val="24"/>
          <w:lang w:val="pt-BR" w:eastAsia="es-ES"/>
        </w:rPr>
        <w:t xml:space="preserve"> </w:t>
      </w:r>
      <w:proofErr w:type="spellStart"/>
      <w:r w:rsidR="007B7693" w:rsidRPr="007B7693">
        <w:rPr>
          <w:rFonts w:ascii="Century Gothic" w:eastAsia="Times New Roman" w:hAnsi="Century Gothic" w:cs="Times New Roman"/>
          <w:sz w:val="24"/>
          <w:szCs w:val="24"/>
          <w:lang w:val="pt-BR" w:eastAsia="es-ES"/>
        </w:rPr>
        <w:t>Orduna</w:t>
      </w:r>
      <w:proofErr w:type="spellEnd"/>
    </w:p>
    <w:bookmarkEnd w:id="0"/>
    <w:p w:rsidR="00536E37" w:rsidRPr="007B7693" w:rsidRDefault="00536E37" w:rsidP="007B7693">
      <w:pPr>
        <w:autoSpaceDE w:val="0"/>
        <w:autoSpaceDN w:val="0"/>
        <w:adjustRightInd w:val="0"/>
        <w:spacing w:after="0" w:line="288" w:lineRule="auto"/>
        <w:jc w:val="both"/>
        <w:rPr>
          <w:rFonts w:ascii="Century Gothic" w:hAnsi="Century Gothic" w:cs="Arial"/>
          <w:color w:val="363E3D"/>
          <w:sz w:val="24"/>
          <w:szCs w:val="24"/>
        </w:rPr>
      </w:pPr>
    </w:p>
    <w:sectPr w:rsidR="00536E37" w:rsidRPr="007B76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8C"/>
    <w:rsid w:val="001E6AF9"/>
    <w:rsid w:val="00210A19"/>
    <w:rsid w:val="003E574F"/>
    <w:rsid w:val="00483844"/>
    <w:rsid w:val="00536E37"/>
    <w:rsid w:val="005B24AF"/>
    <w:rsid w:val="006878DC"/>
    <w:rsid w:val="006E596B"/>
    <w:rsid w:val="007B7693"/>
    <w:rsid w:val="007E6B40"/>
    <w:rsid w:val="008C09AD"/>
    <w:rsid w:val="00945F8C"/>
    <w:rsid w:val="00AA19F7"/>
    <w:rsid w:val="00CA33E4"/>
    <w:rsid w:val="00CD64DF"/>
    <w:rsid w:val="00FB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7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76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7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7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X080192</dc:creator>
  <cp:keywords/>
  <dc:description/>
  <cp:lastModifiedBy>Aranaz, Carlota</cp:lastModifiedBy>
  <cp:revision>4</cp:revision>
  <cp:lastPrinted>2021-01-15T09:49:00Z</cp:lastPrinted>
  <dcterms:created xsi:type="dcterms:W3CDTF">2021-01-15T09:51:00Z</dcterms:created>
  <dcterms:modified xsi:type="dcterms:W3CDTF">2021-02-17T12:02:00Z</dcterms:modified>
</cp:coreProperties>
</file>