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Se suma a la celebración del Día Mundial de las Enfermedades Raras el día 28 de febrero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Pone de relieve la importancia del compromiso, la lucha y la unión de las personas con enfermedades raras y sus familias, como principales valores y síntomas de esperanza para todas ellas.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Reconoce el papel fundamental de las organizaciones de pacientes de enfermedades como herramienta clave para responder a las necesidades de las personas con enfermedades raras e instrumento clave de incidencia política.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Manifiesta su compromiso por la investigación y la necesidad de invertir en ciencia como fórmula para dar respuesta a las dificultades de diagnóstico y tratamiento de las enfermedades.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Considera necesario trabajar por la transformación sanitaria y social para garantizar la equidad en el acceso a los avances de diagnóstico o tratamiento.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Manifiesta la necesidad de avanzar en el trabajo en red, en compartir el conocimiento y la coordinación sociosanitaria.” (10-21/DEC-00011)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