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declaraciones como Bienes de Interés Cultural de centrales hidroeléctricas, formulada por la Ilma. Sra. D.ª Isabel Olave Ballarena.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Isabel Olave Ballarena, miembro de las Cortes de Navarra, adscrita al Grupo Parlamentario de Navarra Suma, al amparo de lo dispuesto en el Reglamento de la Cámara, realiza la siguiente pregunta escrita. </w:t>
      </w:r>
    </w:p>
    <w:p>
      <w:pPr>
        <w:pStyle w:val="0"/>
        <w:suppressAutoHyphens w:val="false"/>
        <w:rPr>
          <w:rStyle w:val="1"/>
        </w:rPr>
      </w:pPr>
      <w:r>
        <w:rPr>
          <w:rStyle w:val="1"/>
        </w:rPr>
        <w:t xml:space="preserve">El Pleno del Parlamento de Navarra aprobó con los votos a favor de Navarra Suma, PSN, Geroa Bai, Podemos e I-E y la abstención de EH Bildu una resolución por la que se instaba al Gobierno de Navarra a declarar Bien de Interés Cultural las centrales de Oronoz y Endarlatza, por considerarse que tienen interés histórico y artístico y están en riesgo de desaparición. </w:t>
      </w:r>
    </w:p>
    <w:p>
      <w:pPr>
        <w:pStyle w:val="0"/>
        <w:suppressAutoHyphens w:val="false"/>
        <w:rPr>
          <w:rStyle w:val="1"/>
        </w:rPr>
      </w:pPr>
      <w:r>
        <w:rPr>
          <w:rStyle w:val="1"/>
        </w:rPr>
        <w:t xml:space="preserve">Por todo ello, este grupo parlamentario formula la siguiente pregunta escrita: </w:t>
      </w:r>
    </w:p>
    <w:p>
      <w:pPr>
        <w:pStyle w:val="0"/>
        <w:suppressAutoHyphens w:val="false"/>
        <w:rPr>
          <w:rStyle w:val="1"/>
        </w:rPr>
      </w:pPr>
      <w:r>
        <w:rPr>
          <w:rStyle w:val="1"/>
        </w:rPr>
        <w:t xml:space="preserve">Si el Gobierno de Navarra ha considerado declarar Bien de Interés Cultural otras centrales hidroeléctricas, en su caso, ¿cuáles? </w:t>
      </w:r>
    </w:p>
    <w:p>
      <w:pPr>
        <w:pStyle w:val="0"/>
        <w:suppressAutoHyphens w:val="false"/>
        <w:rPr>
          <w:rStyle w:val="1"/>
        </w:rPr>
      </w:pPr>
      <w:r>
        <w:rPr>
          <w:rStyle w:val="1"/>
        </w:rPr>
        <w:t xml:space="preserve">Pamplona, a 19 de febrero de 2021 </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