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Adolfo Araiz Flamarique jaunak foru lege proposamen bat aurkeztu du, uztailaren 26ko 1/2017 Legegintzako Foru Dekretuaren bidez onetsitako Lurraldearen Antolamenduari eta Hirigintzari buruzko Foru Legearen testu bateginaren 192. artikulua aldatzekoa, eta eskatu du irakurketa bakarrean izapidetu dadila (10-21/PRO-00004).</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Parlamentuko Aldizkari Ofizialean argitara dadin uztailaren 26ko 1/2017 Legegintzako Foru Dekretuaren bidez onetsitako Lurraldearen Antolamenduari eta Hirigintzari buruzko Foru Legearen testu bateginaren 192. artikulua aldatzeko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2021eko martxoaren 8an</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 uztailaren 26ko 1/2017 Legegintzako Foru Dekretuaren bidez onetsitako Lurraldearen Antolamenduari eta Hirigintzari buruzko Foru Legearen testu bateginaren 192. artikulua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Urriaren 5eko 15/2018 Errege Lege-dekretua onesteak, energia-trantsiziorako eta kontsumitzaileen babeserako neurri urgenteei buruzkoak, ekarri du autokontsumoa suspertzen hastea, batik bat amaierako kontsumitzaile diren pertsonen artean.</w:t>
      </w:r>
    </w:p>
    <w:p>
      <w:pPr>
        <w:pStyle w:val="0"/>
        <w:suppressAutoHyphens w:val="false"/>
        <w:rPr>
          <w:rStyle w:val="1"/>
        </w:rPr>
      </w:pPr>
      <w:r>
        <w:rPr>
          <w:rStyle w:val="1"/>
        </w:rPr>
        <w:t xml:space="preserve">Energia-trantsizioa egitearen aldeko apustua ezinbestekoa eta urgentea da.</w:t>
      </w:r>
    </w:p>
    <w:p>
      <w:pPr>
        <w:pStyle w:val="0"/>
        <w:suppressAutoHyphens w:val="false"/>
        <w:rPr>
          <w:rStyle w:val="1"/>
        </w:rPr>
      </w:pPr>
      <w:r>
        <w:rPr>
          <w:rStyle w:val="1"/>
        </w:rPr>
        <w:t xml:space="preserve">Premisa horretatik abiatuta, eta elektrizitate-merkatuko prezio-igoeraren egungo testuinguruan, elektrizitate-autokontsumoberriztagarria ezinbesteko elementua da kokntsumitzaileak energia garbiagoa eta merkeagoa eskuratzea lortzeko.</w:t>
      </w:r>
    </w:p>
    <w:p>
      <w:pPr>
        <w:pStyle w:val="0"/>
        <w:suppressAutoHyphens w:val="false"/>
        <w:rPr>
          <w:rStyle w:val="1"/>
        </w:rPr>
      </w:pPr>
      <w:r>
        <w:rPr>
          <w:rStyle w:val="1"/>
        </w:rPr>
        <w:t xml:space="preserve">Aipatu lege-dekretua onetsi arte, autokontsumo-jarduna ozta-ozta zegoen zabaltzen hasia, oztopo jakin batzuk bazeuden-eta, jarduera hori zailtzen, pizgarrigabetzen edo ekonomikoki bideraezin egiten zutenak. Oztopo horietako bat gisa identifikatu da udal obra-lizentzia bat eskuratzeko administrazio-baimenaren izapidetzea nahitaezkotzat galdatzea, horrek izapidea astundu egin baitu epe oso luzeekin, autokontsumorako instalazio fotovoltaikoen ezarpen egokia behaztopatzen dutenak.</w:t>
      </w:r>
    </w:p>
    <w:p>
      <w:pPr>
        <w:pStyle w:val="0"/>
        <w:suppressAutoHyphens w:val="false"/>
        <w:rPr>
          <w:rStyle w:val="1"/>
        </w:rPr>
      </w:pPr>
      <w:r>
        <w:rPr>
          <w:rStyle w:val="1"/>
        </w:rPr>
        <w:t xml:space="preserve">Autokontsumo berriztagarriaren ezarpenak energia-faktura berehalakoan jaisteko modua emanen die autokontsumo hori instalatzen duten kontsumitzailea, eta, gainera, handizkako merkatutik energia-eskaria murriztuko da, halatan ekarpena eginez handizkako elektrizitate-merkatuan prezioak beren horretan eusteari bai eta jaisteari ere, ingurumen-egoera hobetzeari eta hidrokarburo-inportazioa murrizteari, halatan pagamendu-balantzari mesede eginez.</w:t>
      </w:r>
    </w:p>
    <w:p>
      <w:pPr>
        <w:pStyle w:val="0"/>
        <w:suppressAutoHyphens w:val="false"/>
        <w:rPr>
          <w:rStyle w:val="1"/>
        </w:rPr>
      </w:pPr>
      <w:r>
        <w:rPr>
          <w:rStyle w:val="1"/>
        </w:rPr>
        <w:t xml:space="preserve">Autonomi erkidegoek onetsitako araudi ezberdinek autokontsumorakoak diren honelako energia-ekoizpeneko instalazioetarako obra-lizentzia lortu behar hori bertan behera utzi dute pixkanaka, eta izapñide horren ordez behgartzen dute dela aurretiazko jakinarazpena egitera, dela erantzukizunpeko jakinarazpena egitera behin instalazioa paratu eta gero. Legegintzazko erreformen testuinguru horren argipean ikus daitezke Balear Uharteetako 12/2017 Legea, abenduaren 29koa, Hirigintzakoa, Extremadurako 11/2018 Legea, abenduaren 21ekoa, Lurralde- eta Hirigintza-antolamendu jasangarriari buruzkoa, azaroaren 26ko 16/2019 Lege-dekretua, Larrialdi klimatikorako neurri urgenteak hartu eta energia berriztagarriei bultzada ematekoa, martxoaren 9ko 2/2020 Lege-dekretua, Andaluziako ekoizte-jarduna sustatzeko araubidea hobetu eta sinpletzekoa, edo berriagoa den Aragoiko 1/2021 legea, otsailaren 11koa, sinplifikazio administratibokoa.</w:t>
      </w:r>
    </w:p>
    <w:p>
      <w:pPr>
        <w:pStyle w:val="0"/>
        <w:suppressAutoHyphens w:val="false"/>
        <w:rPr>
          <w:rStyle w:val="1"/>
        </w:rPr>
      </w:pPr>
      <w:r>
        <w:rPr>
          <w:rStyle w:val="1"/>
        </w:rPr>
        <w:t xml:space="preserve">Nafarroaren kasuan, interpretazio juridiko desberdinak izan dira Lurraldearen Antolamendu eta Hirigintzari buruzko Foru Legearen testu bateginaren 192. artikuluak arautzen duenaz; izan ere, 1. apartatuko e) letrak “obra txikiak” aipatzen ditu, eta udal ordenantzak ziren kontzeptu hori zehazten zutenak, bai eta azaltzen zutenak ere ea obra horietan sartzen ote zen autokontsumorako eguzki-plaka termiko edo fotovoltaikoen instalazioa. Horregatik gertatzen da ezinbesteko, hain zuzen, foru lege proposamen honen bidez egiten den aldaketa, xedetzat duena argi uztea eguzki-energiaren autokontsumorako tankera honetako instalazioek ez dutela beharko aurretiaz udal obra-lizentzia lortzea, baizik eta erantzukizunpeko adierazpena edo aurretiazko jakinarazpena egitera behartzen dutela. Zenbait salbuespen ezartzen dira; halatan, obra-lizentzia hori beharrezkoa izanen da instalazioak kultur intereseko ondasun edo ondasun katalogatu gisa deklaraturiko eraikinetan egitekoak izan, eraikinaren zimenduetan edo egituran eragiten dutenean eta ingurumen-inpaktuaren ebaluazioa behar dutenean, aplikatzekoa den ingurumen-araudiaren arabera.</w:t>
      </w:r>
    </w:p>
    <w:p>
      <w:pPr>
        <w:pStyle w:val="0"/>
        <w:suppressAutoHyphens w:val="false"/>
        <w:rPr>
          <w:rStyle w:val="1"/>
        </w:rPr>
      </w:pPr>
      <w:r>
        <w:rPr>
          <w:rStyle w:val="1"/>
          <w:b w:val="true"/>
        </w:rPr>
        <w:t xml:space="preserve">Artikulu bakarra.</w:t>
      </w:r>
      <w:r>
        <w:rPr>
          <w:rStyle w:val="1"/>
        </w:rPr>
        <w:t xml:space="preserve"> Aldatu egiten da Lurraldearen Antolamendu eta Hirigintzari buruzko Foru Legearen testu bategineko 192. artikulua, horri g) letra berri bat gehiturik 1. apartatuan, honako testu hau duena:</w:t>
      </w:r>
    </w:p>
    <w:p>
      <w:pPr>
        <w:pStyle w:val="0"/>
        <w:suppressAutoHyphens w:val="false"/>
        <w:rPr>
          <w:rStyle w:val="1"/>
        </w:rPr>
      </w:pPr>
      <w:r>
        <w:rPr>
          <w:rStyle w:val="1"/>
        </w:rPr>
        <w:t xml:space="preserve">“g) Eguzki-energia aprobetxatzeko autokontsumorako instalazioak, eraikin edo egituren nahiz aparkaleku-pergolen gainean paratuak, potentzia-mugarik gabe. Honako instalazio hauek ez dira araubide horretara lotuta egonen:</w:t>
      </w:r>
    </w:p>
    <w:p>
      <w:pPr>
        <w:pStyle w:val="0"/>
        <w:suppressAutoHyphens w:val="false"/>
        <w:rPr>
          <w:rStyle w:val="1"/>
        </w:rPr>
      </w:pPr>
      <w:r>
        <w:rPr>
          <w:rStyle w:val="1"/>
        </w:rPr>
        <w:t xml:space="preserve">– Kultura-intereseko ondasun edo ondasun katalogatu gisa deklaraturiko erakinetan eginak direnak.</w:t>
      </w:r>
    </w:p>
    <w:p>
      <w:pPr>
        <w:pStyle w:val="0"/>
        <w:suppressAutoHyphens w:val="false"/>
        <w:rPr>
          <w:rStyle w:val="1"/>
        </w:rPr>
      </w:pPr>
      <w:r>
        <w:rPr>
          <w:rStyle w:val="1"/>
        </w:rPr>
        <w:t xml:space="preserve">– Eraikinaren zimenduei edo egiturari eragiten dietenak.</w:t>
      </w:r>
    </w:p>
    <w:p>
      <w:pPr>
        <w:pStyle w:val="0"/>
        <w:suppressAutoHyphens w:val="false"/>
        <w:rPr>
          <w:rStyle w:val="1"/>
        </w:rPr>
      </w:pPr>
      <w:r>
        <w:rPr>
          <w:rStyle w:val="1"/>
        </w:rPr>
        <w:t xml:space="preserve">– Ingurumen-inpaktuaren ebaluazioa behar dutenak, aplikatzekoa den ingurumen-araubidearen arabera”.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