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retos derivados de los fondos Next Generation en lo relativo al desarrollo de parques de energías renovables, formulada por el Ilmo. Sr. D. Carlos Pérez-Nievas López de Goicoechea.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Carlos Pérez-Nievas López de Goicoechea, miembro de las Cortes de Navarra, adscrito al Grupo Parlamentario Navarra Suma, al amparo de lo dispuesto en el Reglamento de la Cámara, realiza la siguiente pregunta oral dirigida a la Presidenta del Gobierno de Navarra para su contestación en Pleno.</w:t>
      </w:r>
    </w:p>
    <w:p>
      <w:pPr>
        <w:pStyle w:val="0"/>
        <w:suppressAutoHyphens w:val="false"/>
        <w:rPr>
          <w:rStyle w:val="1"/>
        </w:rPr>
      </w:pPr>
      <w:r>
        <w:rPr>
          <w:rStyle w:val="1"/>
        </w:rPr>
        <w:t xml:space="preserve">¿Cómo se conjuga unos socios contrarios al desarrollo de parques de energías renovables con los retos derivados de los fondos Next Generation?</w:t>
      </w:r>
    </w:p>
    <w:p>
      <w:pPr>
        <w:pStyle w:val="0"/>
        <w:suppressAutoHyphens w:val="false"/>
        <w:rPr>
          <w:rStyle w:val="1"/>
        </w:rPr>
      </w:pPr>
      <w:r>
        <w:rPr>
          <w:rStyle w:val="1"/>
        </w:rPr>
        <w:t xml:space="preserve">Pamplona, a 17 de marzo de 2021</w:t>
      </w:r>
    </w:p>
    <w:p>
      <w:pPr>
        <w:pStyle w:val="0"/>
        <w:suppressAutoHyphens w:val="false"/>
        <w:rPr>
          <w:rStyle w:val="1"/>
        </w:rPr>
      </w:pPr>
      <w:r>
        <w:rPr>
          <w:rStyle w:val="1"/>
        </w:rPr>
        <w:t xml:space="preserve">El Parlamentario Foral: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