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04D2" w:rsidRPr="00C6602C" w:rsidRDefault="00CF10A9" w:rsidP="00453A73">
      <w:pPr>
        <w:spacing w:line="360" w:lineRule="auto"/>
        <w:ind w:left="426"/>
        <w:jc w:val="both"/>
        <w:rPr>
          <w:rFonts w:ascii="Arial" w:hAnsi="Arial" w:cs="Arial"/>
          <w:lang w:val="es-ES_tradnl"/>
        </w:rPr>
      </w:pPr>
      <w:r w:rsidRPr="00C6602C">
        <w:rPr>
          <w:rFonts w:ascii="Arial" w:hAnsi="Arial" w:cs="Arial"/>
          <w:lang w:val="es-ES_tradnl"/>
        </w:rPr>
        <w:t xml:space="preserve">El Consejero de Cohesión Territorial del Gobierno de Navarra, D. Bernardo </w:t>
      </w:r>
      <w:proofErr w:type="spellStart"/>
      <w:r w:rsidRPr="00C6602C">
        <w:rPr>
          <w:rFonts w:ascii="Arial" w:hAnsi="Arial" w:cs="Arial"/>
          <w:lang w:val="es-ES_tradnl"/>
        </w:rPr>
        <w:t>Ciriza</w:t>
      </w:r>
      <w:proofErr w:type="spellEnd"/>
      <w:r w:rsidRPr="00C6602C">
        <w:rPr>
          <w:rFonts w:ascii="Arial" w:hAnsi="Arial" w:cs="Arial"/>
          <w:lang w:val="es-ES_tradnl"/>
        </w:rPr>
        <w:t xml:space="preserve"> Pérez, en relación con la </w:t>
      </w:r>
      <w:r w:rsidR="003163A3" w:rsidRPr="00C6602C">
        <w:rPr>
          <w:rFonts w:ascii="Arial" w:hAnsi="Arial" w:cs="Arial"/>
          <w:lang w:val="es-ES_tradnl"/>
        </w:rPr>
        <w:t>pregunta para su contestación por escrito (</w:t>
      </w:r>
      <w:r w:rsidR="00D70C6B" w:rsidRPr="00C6602C">
        <w:rPr>
          <w:rFonts w:ascii="Arial" w:hAnsi="Arial" w:cs="Arial"/>
          <w:lang w:val="es-ES_tradnl"/>
        </w:rPr>
        <w:t>10-2</w:t>
      </w:r>
      <w:r w:rsidR="001851F2" w:rsidRPr="00C6602C">
        <w:rPr>
          <w:rFonts w:ascii="Arial" w:hAnsi="Arial" w:cs="Arial"/>
          <w:lang w:val="es-ES_tradnl"/>
        </w:rPr>
        <w:t>1</w:t>
      </w:r>
      <w:r w:rsidR="00984D6C" w:rsidRPr="00C6602C">
        <w:rPr>
          <w:rFonts w:ascii="Arial" w:hAnsi="Arial" w:cs="Arial"/>
          <w:lang w:val="es-ES_tradnl"/>
        </w:rPr>
        <w:t>/</w:t>
      </w:r>
      <w:r w:rsidR="00D70C6B" w:rsidRPr="00C6602C">
        <w:rPr>
          <w:rFonts w:ascii="Arial" w:hAnsi="Arial" w:cs="Arial"/>
          <w:lang w:val="es-ES_tradnl"/>
        </w:rPr>
        <w:t>PE</w:t>
      </w:r>
      <w:r w:rsidR="003163A3" w:rsidRPr="00C6602C">
        <w:rPr>
          <w:rFonts w:ascii="Arial" w:hAnsi="Arial" w:cs="Arial"/>
          <w:lang w:val="es-ES_tradnl"/>
        </w:rPr>
        <w:t>S</w:t>
      </w:r>
      <w:r w:rsidR="00D70C6B" w:rsidRPr="00C6602C">
        <w:rPr>
          <w:rFonts w:ascii="Arial" w:hAnsi="Arial" w:cs="Arial"/>
          <w:lang w:val="es-ES_tradnl"/>
        </w:rPr>
        <w:t>-</w:t>
      </w:r>
      <w:r w:rsidR="001851F2" w:rsidRPr="00C6602C">
        <w:rPr>
          <w:rFonts w:ascii="Arial" w:hAnsi="Arial" w:cs="Arial"/>
          <w:lang w:val="es-ES_tradnl"/>
        </w:rPr>
        <w:t>0</w:t>
      </w:r>
      <w:r w:rsidR="00A6604D" w:rsidRPr="00C6602C">
        <w:rPr>
          <w:rFonts w:ascii="Arial" w:hAnsi="Arial" w:cs="Arial"/>
          <w:lang w:val="es-ES_tradnl"/>
        </w:rPr>
        <w:t>0030</w:t>
      </w:r>
      <w:r w:rsidR="003163A3" w:rsidRPr="00C6602C">
        <w:rPr>
          <w:rFonts w:ascii="Arial" w:hAnsi="Arial" w:cs="Arial"/>
          <w:lang w:val="es-ES_tradnl"/>
        </w:rPr>
        <w:t>)</w:t>
      </w:r>
      <w:r w:rsidRPr="00C6602C">
        <w:rPr>
          <w:rFonts w:ascii="Arial" w:hAnsi="Arial" w:cs="Arial"/>
          <w:lang w:val="es-ES_tradnl"/>
        </w:rPr>
        <w:t xml:space="preserve"> formulada por </w:t>
      </w:r>
      <w:r w:rsidR="00A6604D" w:rsidRPr="00C6602C">
        <w:rPr>
          <w:rFonts w:ascii="Arial" w:hAnsi="Arial" w:cs="Arial"/>
          <w:lang w:val="es-ES_tradnl"/>
        </w:rPr>
        <w:t>el</w:t>
      </w:r>
      <w:r w:rsidR="00984D6C" w:rsidRPr="00C6602C">
        <w:rPr>
          <w:rFonts w:ascii="Arial" w:hAnsi="Arial" w:cs="Arial"/>
          <w:lang w:val="es-ES_tradnl"/>
        </w:rPr>
        <w:t xml:space="preserve"> Parlamentari</w:t>
      </w:r>
      <w:r w:rsidR="00A6604D" w:rsidRPr="00C6602C">
        <w:rPr>
          <w:rFonts w:ascii="Arial" w:hAnsi="Arial" w:cs="Arial"/>
          <w:lang w:val="es-ES_tradnl"/>
        </w:rPr>
        <w:t>o</w:t>
      </w:r>
      <w:r w:rsidRPr="00C6602C">
        <w:rPr>
          <w:rFonts w:ascii="Arial" w:hAnsi="Arial" w:cs="Arial"/>
          <w:lang w:val="es-ES_tradnl"/>
        </w:rPr>
        <w:t xml:space="preserve"> Foral Ilm</w:t>
      </w:r>
      <w:r w:rsidR="00A6604D" w:rsidRPr="00C6602C">
        <w:rPr>
          <w:rFonts w:ascii="Arial" w:hAnsi="Arial" w:cs="Arial"/>
          <w:lang w:val="es-ES_tradnl"/>
        </w:rPr>
        <w:t>o</w:t>
      </w:r>
      <w:r w:rsidRPr="00C6602C">
        <w:rPr>
          <w:rFonts w:ascii="Arial" w:hAnsi="Arial" w:cs="Arial"/>
          <w:lang w:val="es-ES_tradnl"/>
        </w:rPr>
        <w:t xml:space="preserve">. Sr. D. </w:t>
      </w:r>
      <w:r w:rsidR="00A6604D" w:rsidRPr="00C6602C">
        <w:rPr>
          <w:rFonts w:ascii="Arial" w:hAnsi="Arial" w:cs="Arial"/>
          <w:lang w:val="es-ES_tradnl"/>
        </w:rPr>
        <w:t>Francisco Pérez Arregui</w:t>
      </w:r>
      <w:r w:rsidR="00984D6C" w:rsidRPr="00C6602C">
        <w:rPr>
          <w:rFonts w:ascii="Arial" w:hAnsi="Arial" w:cs="Arial"/>
          <w:lang w:val="es-ES_tradnl"/>
        </w:rPr>
        <w:t>, adscrit</w:t>
      </w:r>
      <w:r w:rsidR="00E804D2" w:rsidRPr="00C6602C">
        <w:rPr>
          <w:rFonts w:ascii="Arial" w:hAnsi="Arial" w:cs="Arial"/>
          <w:lang w:val="es-ES_tradnl"/>
        </w:rPr>
        <w:t>o</w:t>
      </w:r>
      <w:r w:rsidRPr="00C6602C">
        <w:rPr>
          <w:rFonts w:ascii="Arial" w:hAnsi="Arial" w:cs="Arial"/>
          <w:lang w:val="es-ES_tradnl"/>
        </w:rPr>
        <w:t xml:space="preserve"> al Grupo Parlamentario </w:t>
      </w:r>
      <w:r w:rsidR="00E804D2" w:rsidRPr="00C6602C">
        <w:rPr>
          <w:rFonts w:ascii="Arial" w:hAnsi="Arial" w:cs="Arial"/>
          <w:lang w:val="es-ES_tradnl"/>
        </w:rPr>
        <w:t>Navarra Suma</w:t>
      </w:r>
      <w:r w:rsidRPr="00C6602C">
        <w:rPr>
          <w:rFonts w:ascii="Arial" w:hAnsi="Arial" w:cs="Arial"/>
          <w:lang w:val="es-ES_tradnl"/>
        </w:rPr>
        <w:t xml:space="preserve">, en la que </w:t>
      </w:r>
      <w:r w:rsidR="003163A3" w:rsidRPr="00C6602C">
        <w:rPr>
          <w:rFonts w:ascii="Arial" w:hAnsi="Arial" w:cs="Arial"/>
          <w:lang w:val="es-ES_tradnl"/>
        </w:rPr>
        <w:t xml:space="preserve">solicita a este Consejero </w:t>
      </w:r>
      <w:r w:rsidR="00D70C6B" w:rsidRPr="00C6602C">
        <w:rPr>
          <w:rFonts w:ascii="Arial" w:hAnsi="Arial" w:cs="Arial"/>
          <w:lang w:val="es-ES_tradnl"/>
        </w:rPr>
        <w:t>la</w:t>
      </w:r>
      <w:r w:rsidR="003163A3" w:rsidRPr="00C6602C">
        <w:rPr>
          <w:rFonts w:ascii="Arial" w:hAnsi="Arial" w:cs="Arial"/>
          <w:lang w:val="es-ES_tradnl"/>
        </w:rPr>
        <w:t>s</w:t>
      </w:r>
      <w:r w:rsidR="00D70C6B" w:rsidRPr="00C6602C">
        <w:rPr>
          <w:rFonts w:ascii="Arial" w:hAnsi="Arial" w:cs="Arial"/>
          <w:lang w:val="es-ES_tradnl"/>
        </w:rPr>
        <w:t xml:space="preserve"> siguiente</w:t>
      </w:r>
      <w:r w:rsidR="003163A3" w:rsidRPr="00C6602C">
        <w:rPr>
          <w:rFonts w:ascii="Arial" w:hAnsi="Arial" w:cs="Arial"/>
          <w:lang w:val="es-ES_tradnl"/>
        </w:rPr>
        <w:t>s</w:t>
      </w:r>
      <w:r w:rsidR="00D70C6B" w:rsidRPr="00C6602C">
        <w:rPr>
          <w:rFonts w:ascii="Arial" w:hAnsi="Arial" w:cs="Arial"/>
          <w:lang w:val="es-ES_tradnl"/>
        </w:rPr>
        <w:t xml:space="preserve"> </w:t>
      </w:r>
      <w:r w:rsidR="003163A3" w:rsidRPr="00C6602C">
        <w:rPr>
          <w:rFonts w:ascii="Arial" w:hAnsi="Arial" w:cs="Arial"/>
          <w:lang w:val="es-ES_tradnl"/>
        </w:rPr>
        <w:t>cuestiones</w:t>
      </w:r>
      <w:r w:rsidR="00D70C6B" w:rsidRPr="00C6602C">
        <w:rPr>
          <w:rFonts w:ascii="Arial" w:hAnsi="Arial" w:cs="Arial"/>
          <w:lang w:val="es-ES_tradnl"/>
        </w:rPr>
        <w:t>:</w:t>
      </w:r>
    </w:p>
    <w:p w:rsidR="00E804D2" w:rsidRPr="00C6602C" w:rsidRDefault="00A6604D" w:rsidP="006B7713">
      <w:pPr>
        <w:spacing w:line="360" w:lineRule="auto"/>
        <w:ind w:left="426"/>
        <w:jc w:val="both"/>
        <w:rPr>
          <w:rFonts w:ascii="Arial" w:hAnsi="Arial" w:cs="Arial"/>
          <w:b/>
          <w:lang w:val="es-ES_tradnl"/>
        </w:rPr>
      </w:pPr>
      <w:r w:rsidRPr="00C6602C">
        <w:rPr>
          <w:rFonts w:ascii="Arial" w:hAnsi="Arial" w:cs="Arial"/>
          <w:b/>
          <w:lang w:val="es-ES_tradnl"/>
        </w:rPr>
        <w:t>Situación en la que se encuentra la implantación de la fibra óptica en los municipios del Pirineo, con indicación de las poblaciones donde se ha instalado y las que faltan por implantar el servicio con indicación del plazo previsto de instalación de la red</w:t>
      </w:r>
    </w:p>
    <w:p w:rsidR="00E804D2" w:rsidRPr="00C6602C" w:rsidRDefault="003163A3" w:rsidP="006B7713">
      <w:pPr>
        <w:spacing w:line="360" w:lineRule="auto"/>
        <w:ind w:left="426"/>
        <w:jc w:val="both"/>
        <w:rPr>
          <w:rFonts w:ascii="Arial" w:hAnsi="Arial" w:cs="Arial"/>
          <w:b/>
          <w:lang w:val="es-ES_tradnl"/>
        </w:rPr>
      </w:pPr>
      <w:r w:rsidRPr="00C6602C">
        <w:rPr>
          <w:rFonts w:ascii="Arial" w:hAnsi="Arial" w:cs="Arial"/>
          <w:b/>
          <w:lang w:val="es-ES_tradnl"/>
        </w:rPr>
        <w:t>Número</w:t>
      </w:r>
      <w:r w:rsidR="00397A22" w:rsidRPr="00C6602C">
        <w:rPr>
          <w:rFonts w:ascii="Arial" w:hAnsi="Arial" w:cs="Arial"/>
          <w:b/>
          <w:lang w:val="es-ES_tradnl"/>
        </w:rPr>
        <w:t xml:space="preserve"> de usuario a día de hoy contactados a la fibra óptica instalada</w:t>
      </w:r>
      <w:r w:rsidRPr="00C6602C">
        <w:rPr>
          <w:rFonts w:ascii="Arial" w:hAnsi="Arial" w:cs="Arial"/>
          <w:b/>
          <w:lang w:val="es-ES_tradnl"/>
        </w:rPr>
        <w:t xml:space="preserve"> en el Pirineo, por poblaciones</w:t>
      </w:r>
      <w:r w:rsidR="00397A22" w:rsidRPr="00C6602C">
        <w:rPr>
          <w:rFonts w:ascii="Arial" w:hAnsi="Arial" w:cs="Arial"/>
          <w:b/>
          <w:lang w:val="es-ES_tradnl"/>
        </w:rPr>
        <w:t xml:space="preserve"> </w:t>
      </w:r>
    </w:p>
    <w:p w:rsidR="00E804D2" w:rsidRPr="00C6602C" w:rsidRDefault="006549B4" w:rsidP="003163A3">
      <w:pPr>
        <w:spacing w:line="360" w:lineRule="auto"/>
        <w:ind w:left="426"/>
        <w:jc w:val="both"/>
        <w:rPr>
          <w:rFonts w:ascii="Arial" w:hAnsi="Arial" w:cs="Arial"/>
          <w:lang w:val="es-ES_tradnl"/>
        </w:rPr>
      </w:pPr>
      <w:proofErr w:type="gramStart"/>
      <w:r w:rsidRPr="00C6602C">
        <w:rPr>
          <w:rFonts w:ascii="Arial" w:hAnsi="Arial" w:cs="Arial"/>
          <w:lang w:val="es-ES_tradnl"/>
        </w:rPr>
        <w:t>tiene</w:t>
      </w:r>
      <w:proofErr w:type="gramEnd"/>
      <w:r w:rsidRPr="00C6602C">
        <w:rPr>
          <w:rFonts w:ascii="Arial" w:hAnsi="Arial" w:cs="Arial"/>
          <w:lang w:val="es-ES_tradnl"/>
        </w:rPr>
        <w:t xml:space="preserve"> el honor de</w:t>
      </w:r>
      <w:r w:rsidR="00800EE4" w:rsidRPr="00C6602C">
        <w:rPr>
          <w:rFonts w:ascii="Arial" w:hAnsi="Arial" w:cs="Arial"/>
          <w:lang w:val="es-ES_tradnl"/>
        </w:rPr>
        <w:t xml:space="preserve"> </w:t>
      </w:r>
      <w:r w:rsidR="004E6022" w:rsidRPr="00C6602C">
        <w:rPr>
          <w:rFonts w:ascii="Arial" w:hAnsi="Arial" w:cs="Arial"/>
          <w:lang w:val="es-ES_tradnl"/>
        </w:rPr>
        <w:t xml:space="preserve">informar que, </w:t>
      </w:r>
      <w:r w:rsidR="003163A3" w:rsidRPr="00C6602C">
        <w:rPr>
          <w:rFonts w:ascii="Arial" w:hAnsi="Arial" w:cs="Arial"/>
          <w:lang w:val="es-ES_tradnl"/>
        </w:rPr>
        <w:t>el Departamento de Cohesión Territorial no tiene información sobre la situación de la implantación de la fibra óptica en los municipios del Pirineo, ni del número de usuarios conectados, dado que se trata de una materia competencia de la Dirección General de Transformación Digital del Departamento de Universidad, Innovación y Transformación Digital.</w:t>
      </w:r>
    </w:p>
    <w:p w:rsidR="003163A3" w:rsidRPr="00C6602C" w:rsidRDefault="003163A3" w:rsidP="003163A3">
      <w:pPr>
        <w:spacing w:line="360" w:lineRule="auto"/>
        <w:ind w:left="426"/>
        <w:jc w:val="both"/>
        <w:rPr>
          <w:rFonts w:ascii="Arial" w:hAnsi="Arial" w:cs="Arial"/>
          <w:lang w:val="es-ES_tradnl"/>
        </w:rPr>
      </w:pPr>
      <w:r w:rsidRPr="00C6602C">
        <w:rPr>
          <w:rFonts w:ascii="Arial" w:hAnsi="Arial" w:cs="Arial"/>
          <w:lang w:val="es-ES_tradnl"/>
        </w:rPr>
        <w:t>No obstante, tengo el honor de aportar la relación de las inversiones de banda ancha que se han realizado en municipios del Pirineo con aportaciones del Plan de Inversiones Locales 2017-2019.</w:t>
      </w:r>
    </w:p>
    <w:tbl>
      <w:tblPr>
        <w:tblStyle w:val="Tablaconcuadrcula"/>
        <w:tblW w:w="9606" w:type="dxa"/>
        <w:tblInd w:w="426" w:type="dxa"/>
        <w:tblBorders>
          <w:insideH w:val="none" w:sz="0" w:space="0" w:color="auto"/>
          <w:insideV w:val="none" w:sz="0" w:space="0" w:color="auto"/>
        </w:tblBorders>
        <w:tblLook w:val="04A0" w:firstRow="1" w:lastRow="0" w:firstColumn="1" w:lastColumn="0" w:noHBand="0" w:noVBand="1"/>
      </w:tblPr>
      <w:tblGrid>
        <w:gridCol w:w="1308"/>
        <w:gridCol w:w="2343"/>
        <w:gridCol w:w="2970"/>
        <w:gridCol w:w="1643"/>
        <w:gridCol w:w="1342"/>
      </w:tblGrid>
      <w:tr w:rsidR="00154360" w:rsidRPr="00C6602C" w:rsidTr="00310262">
        <w:trPr>
          <w:trHeight w:val="585"/>
        </w:trPr>
        <w:tc>
          <w:tcPr>
            <w:tcW w:w="1308" w:type="dxa"/>
            <w:tcBorders>
              <w:top w:val="single" w:sz="4" w:space="0" w:color="auto"/>
              <w:bottom w:val="nil"/>
            </w:tcBorders>
            <w:shd w:val="clear" w:color="auto" w:fill="D9D9D9" w:themeFill="background1" w:themeFillShade="D9"/>
            <w:vAlign w:val="center"/>
          </w:tcPr>
          <w:p w:rsidR="00C6602C" w:rsidRPr="00C6602C" w:rsidRDefault="00C6602C" w:rsidP="00C6602C">
            <w:pPr>
              <w:jc w:val="center"/>
              <w:rPr>
                <w:rFonts w:asciiTheme="majorHAnsi" w:hAnsiTheme="majorHAnsi"/>
              </w:rPr>
            </w:pPr>
            <w:bookmarkStart w:id="0" w:name="_GoBack"/>
            <w:r w:rsidRPr="00C6602C">
              <w:rPr>
                <w:rFonts w:asciiTheme="majorHAnsi" w:hAnsiTheme="majorHAnsi" w:cs="Calibri-Bold"/>
                <w:b/>
                <w:bCs/>
                <w:lang w:eastAsia="es-ES_tradnl"/>
              </w:rPr>
              <w:t>Expediente</w:t>
            </w:r>
          </w:p>
        </w:tc>
        <w:tc>
          <w:tcPr>
            <w:tcW w:w="2343" w:type="dxa"/>
            <w:tcBorders>
              <w:top w:val="single" w:sz="4" w:space="0" w:color="auto"/>
              <w:bottom w:val="nil"/>
            </w:tcBorders>
            <w:shd w:val="clear" w:color="auto" w:fill="D9D9D9" w:themeFill="background1" w:themeFillShade="D9"/>
            <w:vAlign w:val="center"/>
          </w:tcPr>
          <w:p w:rsidR="00C6602C" w:rsidRPr="00C6602C" w:rsidRDefault="00C6602C" w:rsidP="00C6602C">
            <w:pPr>
              <w:jc w:val="center"/>
              <w:rPr>
                <w:rFonts w:asciiTheme="majorHAnsi" w:hAnsiTheme="majorHAnsi" w:cs="Calibri-Bold"/>
                <w:b/>
                <w:bCs/>
                <w:lang w:eastAsia="es-ES_tradnl"/>
              </w:rPr>
            </w:pPr>
            <w:r w:rsidRPr="00C6602C">
              <w:rPr>
                <w:rFonts w:asciiTheme="majorHAnsi" w:hAnsiTheme="majorHAnsi" w:cs="Calibri-Bold"/>
                <w:b/>
                <w:bCs/>
                <w:lang w:eastAsia="es-ES_tradnl"/>
              </w:rPr>
              <w:t>Entidad</w:t>
            </w:r>
          </w:p>
        </w:tc>
        <w:tc>
          <w:tcPr>
            <w:tcW w:w="2970" w:type="dxa"/>
            <w:tcBorders>
              <w:top w:val="single" w:sz="4" w:space="0" w:color="auto"/>
              <w:bottom w:val="nil"/>
            </w:tcBorders>
            <w:shd w:val="clear" w:color="auto" w:fill="D9D9D9" w:themeFill="background1" w:themeFillShade="D9"/>
            <w:vAlign w:val="center"/>
          </w:tcPr>
          <w:p w:rsidR="00C6602C" w:rsidRPr="00C6602C" w:rsidRDefault="00C6602C" w:rsidP="00C6602C">
            <w:pPr>
              <w:jc w:val="center"/>
              <w:rPr>
                <w:rFonts w:asciiTheme="majorHAnsi" w:hAnsiTheme="majorHAnsi" w:cs="Calibri-Bold"/>
                <w:b/>
                <w:bCs/>
                <w:lang w:eastAsia="es-ES_tradnl"/>
              </w:rPr>
            </w:pPr>
            <w:r w:rsidRPr="00C6602C">
              <w:rPr>
                <w:rFonts w:asciiTheme="majorHAnsi" w:hAnsiTheme="majorHAnsi" w:cs="Calibri-Bold"/>
                <w:b/>
                <w:bCs/>
                <w:lang w:eastAsia="es-ES_tradnl"/>
              </w:rPr>
              <w:t>Obra</w:t>
            </w:r>
          </w:p>
        </w:tc>
        <w:tc>
          <w:tcPr>
            <w:tcW w:w="1643" w:type="dxa"/>
            <w:tcBorders>
              <w:top w:val="single" w:sz="4" w:space="0" w:color="auto"/>
              <w:bottom w:val="nil"/>
            </w:tcBorders>
            <w:shd w:val="clear" w:color="auto" w:fill="D9D9D9" w:themeFill="background1" w:themeFillShade="D9"/>
            <w:vAlign w:val="center"/>
          </w:tcPr>
          <w:p w:rsidR="00C6602C" w:rsidRPr="00C6602C" w:rsidRDefault="00C6602C" w:rsidP="00C6602C">
            <w:pPr>
              <w:jc w:val="center"/>
              <w:rPr>
                <w:rFonts w:asciiTheme="majorHAnsi" w:hAnsiTheme="majorHAnsi" w:cs="Calibri-Bold"/>
                <w:b/>
                <w:bCs/>
                <w:lang w:eastAsia="es-ES_tradnl"/>
              </w:rPr>
            </w:pPr>
            <w:r w:rsidRPr="00C6602C">
              <w:rPr>
                <w:rFonts w:asciiTheme="majorHAnsi" w:hAnsiTheme="majorHAnsi" w:cs="Calibri-Bold"/>
                <w:b/>
                <w:bCs/>
                <w:lang w:eastAsia="es-ES_tradnl"/>
              </w:rPr>
              <w:t xml:space="preserve">Inversión </w:t>
            </w:r>
            <w:r>
              <w:rPr>
                <w:rFonts w:asciiTheme="majorHAnsi" w:hAnsiTheme="majorHAnsi" w:cs="Calibri-Bold"/>
                <w:b/>
                <w:bCs/>
                <w:lang w:eastAsia="es-ES_tradnl"/>
              </w:rPr>
              <w:br/>
            </w:r>
            <w:r w:rsidRPr="00C6602C">
              <w:rPr>
                <w:rFonts w:asciiTheme="majorHAnsi" w:hAnsiTheme="majorHAnsi" w:cs="Calibri-Bold"/>
                <w:b/>
                <w:bCs/>
                <w:lang w:eastAsia="es-ES_tradnl"/>
              </w:rPr>
              <w:t>(IVA incluido)</w:t>
            </w:r>
          </w:p>
        </w:tc>
        <w:tc>
          <w:tcPr>
            <w:tcW w:w="1342" w:type="dxa"/>
            <w:tcBorders>
              <w:top w:val="single" w:sz="4" w:space="0" w:color="auto"/>
              <w:bottom w:val="nil"/>
            </w:tcBorders>
            <w:shd w:val="clear" w:color="auto" w:fill="D9D9D9" w:themeFill="background1" w:themeFillShade="D9"/>
            <w:vAlign w:val="center"/>
          </w:tcPr>
          <w:p w:rsidR="00C6602C" w:rsidRPr="00C6602C" w:rsidRDefault="00C6602C" w:rsidP="00C6602C">
            <w:pPr>
              <w:jc w:val="center"/>
              <w:rPr>
                <w:rFonts w:asciiTheme="majorHAnsi" w:hAnsiTheme="majorHAnsi" w:cs="Calibri-Bold"/>
                <w:b/>
                <w:bCs/>
                <w:lang w:eastAsia="es-ES_tradnl"/>
              </w:rPr>
            </w:pPr>
            <w:r w:rsidRPr="00C6602C">
              <w:rPr>
                <w:rFonts w:asciiTheme="majorHAnsi" w:hAnsiTheme="majorHAnsi" w:cs="Calibri-Bold"/>
                <w:b/>
                <w:bCs/>
                <w:lang w:eastAsia="es-ES_tradnl"/>
              </w:rPr>
              <w:t>Aportación</w:t>
            </w:r>
          </w:p>
        </w:tc>
      </w:tr>
      <w:tr w:rsidR="00C6602C" w:rsidRPr="00C6602C" w:rsidTr="00310262">
        <w:trPr>
          <w:trHeight w:val="271"/>
        </w:trPr>
        <w:tc>
          <w:tcPr>
            <w:tcW w:w="1308" w:type="dxa"/>
            <w:tcBorders>
              <w:top w:val="nil"/>
            </w:tcBorders>
          </w:tcPr>
          <w:p w:rsidR="00C6602C" w:rsidRPr="00C6602C" w:rsidRDefault="00C6602C" w:rsidP="00154360">
            <w:pPr>
              <w:autoSpaceDE w:val="0"/>
              <w:autoSpaceDN w:val="0"/>
              <w:adjustRightInd w:val="0"/>
              <w:spacing w:line="360" w:lineRule="auto"/>
              <w:rPr>
                <w:rFonts w:asciiTheme="majorHAnsi" w:hAnsiTheme="majorHAnsi" w:cs="Arial"/>
                <w:lang w:eastAsia="es-ES_tradnl"/>
              </w:rPr>
            </w:pPr>
            <w:r w:rsidRPr="00C6602C">
              <w:rPr>
                <w:rFonts w:asciiTheme="majorHAnsi" w:hAnsiTheme="majorHAnsi" w:cs="Arial"/>
                <w:lang w:eastAsia="es-ES_tradnl"/>
              </w:rPr>
              <w:t xml:space="preserve">14021-0-18 </w:t>
            </w:r>
          </w:p>
        </w:tc>
        <w:tc>
          <w:tcPr>
            <w:tcW w:w="2343" w:type="dxa"/>
            <w:tcBorders>
              <w:top w:val="nil"/>
            </w:tcBorders>
          </w:tcPr>
          <w:p w:rsidR="00C6602C" w:rsidRPr="00C6602C" w:rsidRDefault="00310262" w:rsidP="00154360">
            <w:pPr>
              <w:autoSpaceDE w:val="0"/>
              <w:autoSpaceDN w:val="0"/>
              <w:adjustRightInd w:val="0"/>
              <w:spacing w:line="360" w:lineRule="auto"/>
              <w:rPr>
                <w:rFonts w:asciiTheme="majorHAnsi" w:hAnsiTheme="majorHAnsi" w:cs="Arial"/>
                <w:lang w:eastAsia="es-ES_tradnl"/>
              </w:rPr>
            </w:pPr>
            <w:r>
              <w:rPr>
                <w:rFonts w:asciiTheme="majorHAnsi" w:hAnsiTheme="majorHAnsi" w:cs="Arial"/>
                <w:lang w:eastAsia="es-ES_tradnl"/>
              </w:rPr>
              <w:t>A. OCHAGAVÍ</w:t>
            </w:r>
            <w:r w:rsidR="00C6602C" w:rsidRPr="00C6602C">
              <w:rPr>
                <w:rFonts w:asciiTheme="majorHAnsi" w:hAnsiTheme="majorHAnsi" w:cs="Arial"/>
                <w:lang w:eastAsia="es-ES_tradnl"/>
              </w:rPr>
              <w:t xml:space="preserve">A </w:t>
            </w:r>
          </w:p>
        </w:tc>
        <w:tc>
          <w:tcPr>
            <w:tcW w:w="2970" w:type="dxa"/>
            <w:tcBorders>
              <w:top w:val="nil"/>
            </w:tcBorders>
          </w:tcPr>
          <w:p w:rsidR="00C6602C" w:rsidRPr="00C6602C" w:rsidRDefault="00C6602C" w:rsidP="00154360">
            <w:pPr>
              <w:autoSpaceDE w:val="0"/>
              <w:autoSpaceDN w:val="0"/>
              <w:adjustRightInd w:val="0"/>
              <w:spacing w:line="360" w:lineRule="auto"/>
              <w:rPr>
                <w:rFonts w:asciiTheme="majorHAnsi" w:hAnsiTheme="majorHAnsi" w:cs="Arial"/>
                <w:lang w:eastAsia="es-ES_tradnl"/>
              </w:rPr>
            </w:pPr>
            <w:r w:rsidRPr="00C6602C">
              <w:rPr>
                <w:rFonts w:asciiTheme="majorHAnsi" w:hAnsiTheme="majorHAnsi" w:cs="Arial"/>
                <w:lang w:eastAsia="es-ES_tradnl"/>
              </w:rPr>
              <w:t xml:space="preserve">Ramal </w:t>
            </w:r>
            <w:proofErr w:type="spellStart"/>
            <w:r w:rsidRPr="00C6602C">
              <w:rPr>
                <w:rFonts w:asciiTheme="majorHAnsi" w:hAnsiTheme="majorHAnsi" w:cs="Arial"/>
                <w:lang w:eastAsia="es-ES_tradnl"/>
              </w:rPr>
              <w:t>Izalzu-Ezkaroz</w:t>
            </w:r>
            <w:proofErr w:type="spellEnd"/>
            <w:r w:rsidRPr="00C6602C">
              <w:rPr>
                <w:rFonts w:asciiTheme="majorHAnsi" w:hAnsiTheme="majorHAnsi" w:cs="Arial"/>
                <w:lang w:eastAsia="es-ES_tradnl"/>
              </w:rPr>
              <w:t xml:space="preserve"> </w:t>
            </w:r>
          </w:p>
        </w:tc>
        <w:tc>
          <w:tcPr>
            <w:tcW w:w="1643" w:type="dxa"/>
            <w:tcBorders>
              <w:top w:val="nil"/>
            </w:tcBorders>
          </w:tcPr>
          <w:p w:rsidR="00C6602C" w:rsidRPr="00C6602C" w:rsidRDefault="00C6602C" w:rsidP="00154360">
            <w:pPr>
              <w:autoSpaceDE w:val="0"/>
              <w:autoSpaceDN w:val="0"/>
              <w:adjustRightInd w:val="0"/>
              <w:spacing w:line="360" w:lineRule="auto"/>
              <w:rPr>
                <w:rFonts w:asciiTheme="majorHAnsi" w:hAnsiTheme="majorHAnsi" w:cs="Arial"/>
                <w:lang w:eastAsia="es-ES_tradnl"/>
              </w:rPr>
            </w:pPr>
            <w:r w:rsidRPr="00C6602C">
              <w:rPr>
                <w:rFonts w:asciiTheme="majorHAnsi" w:hAnsiTheme="majorHAnsi" w:cs="Arial"/>
                <w:lang w:eastAsia="es-ES_tradnl"/>
              </w:rPr>
              <w:t xml:space="preserve">346.811,53 </w:t>
            </w:r>
          </w:p>
        </w:tc>
        <w:tc>
          <w:tcPr>
            <w:tcW w:w="1342" w:type="dxa"/>
            <w:tcBorders>
              <w:top w:val="nil"/>
            </w:tcBorders>
          </w:tcPr>
          <w:p w:rsidR="00C6602C" w:rsidRPr="00C6602C" w:rsidRDefault="00C6602C" w:rsidP="00154360">
            <w:pPr>
              <w:autoSpaceDE w:val="0"/>
              <w:autoSpaceDN w:val="0"/>
              <w:adjustRightInd w:val="0"/>
              <w:spacing w:line="360" w:lineRule="auto"/>
              <w:rPr>
                <w:rFonts w:asciiTheme="majorHAnsi" w:hAnsiTheme="majorHAnsi" w:cs="Arial"/>
                <w:lang w:eastAsia="es-ES_tradnl"/>
              </w:rPr>
            </w:pPr>
            <w:r w:rsidRPr="00C6602C">
              <w:rPr>
                <w:rFonts w:asciiTheme="majorHAnsi" w:hAnsiTheme="majorHAnsi" w:cs="Arial"/>
                <w:lang w:eastAsia="es-ES_tradnl"/>
              </w:rPr>
              <w:t>229.294,52</w:t>
            </w:r>
          </w:p>
        </w:tc>
      </w:tr>
      <w:tr w:rsidR="00C6602C" w:rsidRPr="00C6602C" w:rsidTr="00310262">
        <w:trPr>
          <w:trHeight w:val="409"/>
        </w:trPr>
        <w:tc>
          <w:tcPr>
            <w:tcW w:w="1308" w:type="dxa"/>
          </w:tcPr>
          <w:p w:rsidR="00C6602C" w:rsidRPr="00C6602C" w:rsidRDefault="00C6602C" w:rsidP="00154360">
            <w:pPr>
              <w:autoSpaceDE w:val="0"/>
              <w:autoSpaceDN w:val="0"/>
              <w:adjustRightInd w:val="0"/>
              <w:spacing w:line="360" w:lineRule="auto"/>
              <w:rPr>
                <w:rFonts w:asciiTheme="majorHAnsi" w:hAnsiTheme="majorHAnsi" w:cs="Arial"/>
                <w:lang w:eastAsia="es-ES_tradnl"/>
              </w:rPr>
            </w:pPr>
            <w:r w:rsidRPr="00C6602C">
              <w:rPr>
                <w:rFonts w:asciiTheme="majorHAnsi" w:hAnsiTheme="majorHAnsi" w:cs="Arial"/>
                <w:lang w:eastAsia="es-ES_tradnl"/>
              </w:rPr>
              <w:t xml:space="preserve">14022-T-19 </w:t>
            </w:r>
          </w:p>
        </w:tc>
        <w:tc>
          <w:tcPr>
            <w:tcW w:w="2343" w:type="dxa"/>
          </w:tcPr>
          <w:p w:rsidR="00C6602C" w:rsidRPr="00C6602C" w:rsidRDefault="00C6602C" w:rsidP="00154360">
            <w:pPr>
              <w:autoSpaceDE w:val="0"/>
              <w:autoSpaceDN w:val="0"/>
              <w:adjustRightInd w:val="0"/>
              <w:spacing w:line="360" w:lineRule="auto"/>
              <w:rPr>
                <w:rFonts w:asciiTheme="majorHAnsi" w:hAnsiTheme="majorHAnsi" w:cs="Arial"/>
                <w:lang w:eastAsia="es-ES_tradnl"/>
              </w:rPr>
            </w:pPr>
            <w:r w:rsidRPr="00C6602C">
              <w:rPr>
                <w:rFonts w:asciiTheme="majorHAnsi" w:hAnsiTheme="majorHAnsi" w:cs="Arial"/>
                <w:lang w:eastAsia="es-ES_tradnl"/>
              </w:rPr>
              <w:t xml:space="preserve">A. ESPARZA DE SALAZAR </w:t>
            </w:r>
          </w:p>
        </w:tc>
        <w:tc>
          <w:tcPr>
            <w:tcW w:w="2970" w:type="dxa"/>
          </w:tcPr>
          <w:p w:rsidR="00C6602C" w:rsidRPr="00C6602C" w:rsidRDefault="00C6602C" w:rsidP="00154360">
            <w:pPr>
              <w:autoSpaceDE w:val="0"/>
              <w:autoSpaceDN w:val="0"/>
              <w:adjustRightInd w:val="0"/>
              <w:spacing w:line="360" w:lineRule="auto"/>
              <w:rPr>
                <w:rFonts w:asciiTheme="majorHAnsi" w:hAnsiTheme="majorHAnsi" w:cs="Arial"/>
                <w:lang w:eastAsia="es-ES_tradnl"/>
              </w:rPr>
            </w:pPr>
            <w:r w:rsidRPr="00C6602C">
              <w:rPr>
                <w:rFonts w:asciiTheme="majorHAnsi" w:hAnsiTheme="majorHAnsi" w:cs="Arial"/>
                <w:lang w:eastAsia="es-ES_tradnl"/>
              </w:rPr>
              <w:t xml:space="preserve">Ramal </w:t>
            </w:r>
            <w:proofErr w:type="spellStart"/>
            <w:r w:rsidRPr="00C6602C">
              <w:rPr>
                <w:rFonts w:asciiTheme="majorHAnsi" w:hAnsiTheme="majorHAnsi" w:cs="Arial"/>
                <w:lang w:eastAsia="es-ES_tradnl"/>
              </w:rPr>
              <w:t>Ezkaroz</w:t>
            </w:r>
            <w:proofErr w:type="spellEnd"/>
            <w:r w:rsidRPr="00C6602C">
              <w:rPr>
                <w:rFonts w:asciiTheme="majorHAnsi" w:hAnsiTheme="majorHAnsi" w:cs="Arial"/>
                <w:lang w:eastAsia="es-ES_tradnl"/>
              </w:rPr>
              <w:t xml:space="preserve">-Esparza de Salazar </w:t>
            </w:r>
          </w:p>
        </w:tc>
        <w:tc>
          <w:tcPr>
            <w:tcW w:w="1643" w:type="dxa"/>
          </w:tcPr>
          <w:p w:rsidR="00C6602C" w:rsidRPr="00C6602C" w:rsidRDefault="00C6602C" w:rsidP="00154360">
            <w:pPr>
              <w:autoSpaceDE w:val="0"/>
              <w:autoSpaceDN w:val="0"/>
              <w:adjustRightInd w:val="0"/>
              <w:spacing w:line="360" w:lineRule="auto"/>
              <w:rPr>
                <w:rFonts w:asciiTheme="majorHAnsi" w:hAnsiTheme="majorHAnsi" w:cs="Arial"/>
                <w:lang w:eastAsia="es-ES_tradnl"/>
              </w:rPr>
            </w:pPr>
            <w:r w:rsidRPr="00C6602C">
              <w:rPr>
                <w:rFonts w:asciiTheme="majorHAnsi" w:hAnsiTheme="majorHAnsi" w:cs="Arial"/>
                <w:lang w:eastAsia="es-ES_tradnl"/>
              </w:rPr>
              <w:t xml:space="preserve">132.027,58 </w:t>
            </w:r>
          </w:p>
        </w:tc>
        <w:tc>
          <w:tcPr>
            <w:tcW w:w="1342" w:type="dxa"/>
          </w:tcPr>
          <w:p w:rsidR="00C6602C" w:rsidRPr="00C6602C" w:rsidRDefault="00C6602C" w:rsidP="00154360">
            <w:pPr>
              <w:autoSpaceDE w:val="0"/>
              <w:autoSpaceDN w:val="0"/>
              <w:adjustRightInd w:val="0"/>
              <w:spacing w:line="360" w:lineRule="auto"/>
              <w:rPr>
                <w:rFonts w:asciiTheme="majorHAnsi" w:hAnsiTheme="majorHAnsi" w:cs="Arial"/>
                <w:lang w:eastAsia="es-ES_tradnl"/>
              </w:rPr>
            </w:pPr>
            <w:r w:rsidRPr="00C6602C">
              <w:rPr>
                <w:rFonts w:asciiTheme="majorHAnsi" w:hAnsiTheme="majorHAnsi" w:cs="Arial"/>
                <w:lang w:eastAsia="es-ES_tradnl"/>
              </w:rPr>
              <w:t>85.705,69</w:t>
            </w:r>
          </w:p>
        </w:tc>
      </w:tr>
      <w:tr w:rsidR="00C6602C" w:rsidRPr="00C6602C" w:rsidTr="00310262">
        <w:trPr>
          <w:trHeight w:val="284"/>
        </w:trPr>
        <w:tc>
          <w:tcPr>
            <w:tcW w:w="1308" w:type="dxa"/>
          </w:tcPr>
          <w:p w:rsidR="00C6602C" w:rsidRPr="00C6602C" w:rsidRDefault="00C6602C" w:rsidP="00154360">
            <w:pPr>
              <w:spacing w:line="360" w:lineRule="auto"/>
              <w:jc w:val="both"/>
              <w:rPr>
                <w:rFonts w:asciiTheme="majorHAnsi" w:hAnsiTheme="majorHAnsi" w:cs="Arial"/>
                <w:lang w:eastAsia="es-ES_tradnl"/>
              </w:rPr>
            </w:pPr>
            <w:r w:rsidRPr="00C6602C">
              <w:rPr>
                <w:rFonts w:asciiTheme="majorHAnsi" w:hAnsiTheme="majorHAnsi" w:cs="Arial"/>
                <w:lang w:eastAsia="es-ES_tradnl"/>
              </w:rPr>
              <w:t xml:space="preserve">14025-0-18 </w:t>
            </w:r>
          </w:p>
        </w:tc>
        <w:tc>
          <w:tcPr>
            <w:tcW w:w="2343" w:type="dxa"/>
          </w:tcPr>
          <w:p w:rsidR="00C6602C" w:rsidRPr="00C6602C" w:rsidRDefault="00C6602C" w:rsidP="00154360">
            <w:pPr>
              <w:spacing w:line="360" w:lineRule="auto"/>
              <w:jc w:val="both"/>
              <w:rPr>
                <w:rFonts w:asciiTheme="majorHAnsi" w:hAnsiTheme="majorHAnsi" w:cs="Arial"/>
                <w:lang w:eastAsia="es-ES_tradnl"/>
              </w:rPr>
            </w:pPr>
            <w:r w:rsidRPr="00C6602C">
              <w:rPr>
                <w:rFonts w:asciiTheme="majorHAnsi" w:hAnsiTheme="majorHAnsi" w:cs="Arial"/>
                <w:lang w:eastAsia="es-ES_tradnl"/>
              </w:rPr>
              <w:t xml:space="preserve">A. JAURRIETA </w:t>
            </w:r>
          </w:p>
        </w:tc>
        <w:tc>
          <w:tcPr>
            <w:tcW w:w="2970" w:type="dxa"/>
          </w:tcPr>
          <w:p w:rsidR="00C6602C" w:rsidRPr="00C6602C" w:rsidRDefault="00C6602C" w:rsidP="00154360">
            <w:pPr>
              <w:spacing w:line="360" w:lineRule="auto"/>
              <w:jc w:val="both"/>
              <w:rPr>
                <w:rFonts w:asciiTheme="majorHAnsi" w:hAnsiTheme="majorHAnsi" w:cs="Arial"/>
                <w:lang w:eastAsia="es-ES_tradnl"/>
              </w:rPr>
            </w:pPr>
            <w:r w:rsidRPr="00C6602C">
              <w:rPr>
                <w:rFonts w:asciiTheme="majorHAnsi" w:hAnsiTheme="majorHAnsi" w:cs="Arial"/>
                <w:lang w:eastAsia="es-ES_tradnl"/>
              </w:rPr>
              <w:t>Ramal Espinal-</w:t>
            </w:r>
            <w:proofErr w:type="spellStart"/>
            <w:r w:rsidRPr="00C6602C">
              <w:rPr>
                <w:rFonts w:asciiTheme="majorHAnsi" w:hAnsiTheme="majorHAnsi" w:cs="Arial"/>
                <w:lang w:eastAsia="es-ES_tradnl"/>
              </w:rPr>
              <w:t>Jaurrieta</w:t>
            </w:r>
            <w:proofErr w:type="spellEnd"/>
          </w:p>
        </w:tc>
        <w:tc>
          <w:tcPr>
            <w:tcW w:w="1643" w:type="dxa"/>
          </w:tcPr>
          <w:p w:rsidR="00C6602C" w:rsidRPr="00C6602C" w:rsidRDefault="00C6602C" w:rsidP="00154360">
            <w:pPr>
              <w:spacing w:line="360" w:lineRule="auto"/>
              <w:jc w:val="both"/>
              <w:rPr>
                <w:rFonts w:asciiTheme="majorHAnsi" w:hAnsiTheme="majorHAnsi" w:cs="Arial"/>
                <w:lang w:eastAsia="es-ES_tradnl"/>
              </w:rPr>
            </w:pPr>
            <w:r w:rsidRPr="00C6602C">
              <w:rPr>
                <w:rFonts w:asciiTheme="majorHAnsi" w:hAnsiTheme="majorHAnsi" w:cs="Arial"/>
                <w:lang w:eastAsia="es-ES_tradnl"/>
              </w:rPr>
              <w:t xml:space="preserve">897.163,54 </w:t>
            </w:r>
          </w:p>
        </w:tc>
        <w:tc>
          <w:tcPr>
            <w:tcW w:w="1342" w:type="dxa"/>
          </w:tcPr>
          <w:p w:rsidR="00C6602C" w:rsidRPr="00C6602C" w:rsidRDefault="00C6602C" w:rsidP="00154360">
            <w:pPr>
              <w:spacing w:line="360" w:lineRule="auto"/>
              <w:jc w:val="both"/>
              <w:rPr>
                <w:rFonts w:asciiTheme="majorHAnsi" w:hAnsiTheme="majorHAnsi" w:cs="Arial"/>
                <w:lang w:eastAsia="es-ES_tradnl"/>
              </w:rPr>
            </w:pPr>
            <w:r w:rsidRPr="00C6602C">
              <w:rPr>
                <w:rFonts w:asciiTheme="majorHAnsi" w:hAnsiTheme="majorHAnsi" w:cs="Arial"/>
                <w:lang w:eastAsia="es-ES_tradnl"/>
              </w:rPr>
              <w:t>593.165,98</w:t>
            </w:r>
          </w:p>
        </w:tc>
      </w:tr>
      <w:bookmarkEnd w:id="0"/>
    </w:tbl>
    <w:p w:rsidR="00E804D2" w:rsidRDefault="00E804D2" w:rsidP="00E804D2">
      <w:pPr>
        <w:spacing w:line="276" w:lineRule="auto"/>
        <w:ind w:left="426"/>
        <w:jc w:val="both"/>
        <w:rPr>
          <w:rFonts w:ascii="Arial" w:hAnsi="Arial" w:cs="Arial"/>
          <w:lang w:eastAsia="es-ES_tradnl"/>
        </w:rPr>
      </w:pPr>
    </w:p>
    <w:p w:rsidR="00E804D2" w:rsidRDefault="00E804D2" w:rsidP="007E2631">
      <w:pPr>
        <w:spacing w:line="360" w:lineRule="auto"/>
        <w:ind w:left="426"/>
        <w:jc w:val="both"/>
        <w:rPr>
          <w:rFonts w:ascii="Arial" w:hAnsi="Arial" w:cs="Arial"/>
          <w:sz w:val="24"/>
          <w:szCs w:val="24"/>
          <w:lang w:val="es-ES_tradnl"/>
        </w:rPr>
      </w:pPr>
    </w:p>
    <w:p w:rsidR="00E804D2" w:rsidRDefault="00841FB3" w:rsidP="00453A73">
      <w:pPr>
        <w:spacing w:line="360" w:lineRule="auto"/>
        <w:ind w:left="426"/>
        <w:jc w:val="both"/>
        <w:rPr>
          <w:rFonts w:ascii="Arial" w:hAnsi="Arial" w:cs="Arial"/>
          <w:sz w:val="24"/>
          <w:szCs w:val="24"/>
          <w:lang w:val="es-ES_tradnl"/>
        </w:rPr>
      </w:pPr>
      <w:r w:rsidRPr="00841FB3">
        <w:rPr>
          <w:rFonts w:ascii="Arial" w:hAnsi="Arial" w:cs="Arial"/>
          <w:sz w:val="24"/>
          <w:szCs w:val="24"/>
        </w:rPr>
        <w:t xml:space="preserve">Es cuanto </w:t>
      </w:r>
      <w:r w:rsidR="00AD167E">
        <w:rPr>
          <w:rFonts w:ascii="Arial" w:hAnsi="Arial" w:cs="Arial"/>
          <w:sz w:val="24"/>
          <w:szCs w:val="24"/>
        </w:rPr>
        <w:t>informo</w:t>
      </w:r>
      <w:r w:rsidRPr="00841FB3">
        <w:rPr>
          <w:rFonts w:ascii="Arial" w:hAnsi="Arial" w:cs="Arial"/>
          <w:sz w:val="24"/>
          <w:szCs w:val="24"/>
        </w:rPr>
        <w:t xml:space="preserve"> en cumplimiento de lo dispuesto en el artículo </w:t>
      </w:r>
      <w:r w:rsidRPr="00AD167E">
        <w:rPr>
          <w:rFonts w:ascii="Arial" w:hAnsi="Arial" w:cs="Arial"/>
          <w:sz w:val="24"/>
          <w:szCs w:val="24"/>
        </w:rPr>
        <w:t>1</w:t>
      </w:r>
      <w:r w:rsidR="00AD167E" w:rsidRPr="00AD167E">
        <w:rPr>
          <w:rFonts w:ascii="Arial" w:hAnsi="Arial" w:cs="Arial"/>
          <w:sz w:val="24"/>
          <w:szCs w:val="24"/>
        </w:rPr>
        <w:t>9</w:t>
      </w:r>
      <w:r w:rsidRPr="00AD167E">
        <w:rPr>
          <w:rFonts w:ascii="Arial" w:hAnsi="Arial" w:cs="Arial"/>
          <w:sz w:val="24"/>
          <w:szCs w:val="24"/>
        </w:rPr>
        <w:t>4 d</w:t>
      </w:r>
      <w:r w:rsidRPr="00841FB3">
        <w:rPr>
          <w:rFonts w:ascii="Arial" w:hAnsi="Arial" w:cs="Arial"/>
          <w:sz w:val="24"/>
          <w:szCs w:val="24"/>
        </w:rPr>
        <w:t>el Reglamento del Parlamento de Navarra.</w:t>
      </w:r>
    </w:p>
    <w:p w:rsidR="00E804D2" w:rsidRDefault="00B60C30" w:rsidP="00B60C30">
      <w:pPr>
        <w:spacing w:line="360" w:lineRule="auto"/>
        <w:jc w:val="center"/>
        <w:rPr>
          <w:rFonts w:ascii="Arial" w:hAnsi="Arial" w:cs="Arial"/>
          <w:sz w:val="24"/>
          <w:szCs w:val="24"/>
        </w:rPr>
      </w:pPr>
      <w:r w:rsidRPr="00B60C30">
        <w:rPr>
          <w:rFonts w:ascii="Arial" w:hAnsi="Arial" w:cs="Arial"/>
          <w:sz w:val="24"/>
          <w:szCs w:val="24"/>
        </w:rPr>
        <w:t xml:space="preserve">Pamplona-Iruña, a </w:t>
      </w:r>
      <w:r w:rsidR="00E96EAB">
        <w:rPr>
          <w:rFonts w:ascii="Arial" w:hAnsi="Arial" w:cs="Arial"/>
          <w:sz w:val="24"/>
          <w:szCs w:val="24"/>
        </w:rPr>
        <w:t>1</w:t>
      </w:r>
      <w:r w:rsidR="005A20BC">
        <w:rPr>
          <w:rFonts w:ascii="Arial" w:hAnsi="Arial" w:cs="Arial"/>
          <w:sz w:val="24"/>
          <w:szCs w:val="24"/>
        </w:rPr>
        <w:t>5</w:t>
      </w:r>
      <w:r w:rsidRPr="00B60C30">
        <w:rPr>
          <w:rFonts w:ascii="Arial" w:hAnsi="Arial" w:cs="Arial"/>
          <w:sz w:val="24"/>
          <w:szCs w:val="24"/>
        </w:rPr>
        <w:t xml:space="preserve"> de </w:t>
      </w:r>
      <w:r w:rsidR="003A6A9F">
        <w:rPr>
          <w:rFonts w:ascii="Arial" w:hAnsi="Arial" w:cs="Arial"/>
          <w:sz w:val="24"/>
          <w:szCs w:val="24"/>
        </w:rPr>
        <w:t>febrero</w:t>
      </w:r>
      <w:r w:rsidRPr="00B60C30">
        <w:rPr>
          <w:rFonts w:ascii="Arial" w:hAnsi="Arial" w:cs="Arial"/>
          <w:sz w:val="24"/>
          <w:szCs w:val="24"/>
        </w:rPr>
        <w:t xml:space="preserve"> de 202</w:t>
      </w:r>
      <w:r w:rsidR="006549B4">
        <w:rPr>
          <w:rFonts w:ascii="Arial" w:hAnsi="Arial" w:cs="Arial"/>
          <w:sz w:val="24"/>
          <w:szCs w:val="24"/>
        </w:rPr>
        <w:t>1</w:t>
      </w:r>
    </w:p>
    <w:p w:rsidR="00B60C30" w:rsidRPr="00B60C30" w:rsidRDefault="00EB1953" w:rsidP="00B60C30">
      <w:pPr>
        <w:spacing w:line="360" w:lineRule="auto"/>
        <w:jc w:val="center"/>
        <w:rPr>
          <w:rFonts w:ascii="Arial" w:hAnsi="Arial" w:cs="Arial"/>
          <w:sz w:val="24"/>
          <w:szCs w:val="24"/>
        </w:rPr>
      </w:pPr>
      <w:r>
        <w:rPr>
          <w:rFonts w:ascii="Arial" w:hAnsi="Arial" w:cs="Arial"/>
          <w:sz w:val="24"/>
          <w:szCs w:val="24"/>
        </w:rPr>
        <w:t xml:space="preserve">El </w:t>
      </w:r>
      <w:r w:rsidRPr="00B60C30">
        <w:rPr>
          <w:rFonts w:ascii="Arial" w:hAnsi="Arial" w:cs="Arial"/>
          <w:sz w:val="24"/>
          <w:szCs w:val="24"/>
        </w:rPr>
        <w:t>Consejero de Cohesión Territorial</w:t>
      </w:r>
      <w:r>
        <w:rPr>
          <w:rFonts w:ascii="Arial" w:hAnsi="Arial" w:cs="Arial"/>
          <w:sz w:val="24"/>
          <w:szCs w:val="24"/>
        </w:rPr>
        <w:t xml:space="preserve">: </w:t>
      </w:r>
      <w:r w:rsidR="00B60C30" w:rsidRPr="00B60C30">
        <w:rPr>
          <w:rFonts w:ascii="Arial" w:hAnsi="Arial" w:cs="Arial"/>
          <w:sz w:val="24"/>
          <w:szCs w:val="24"/>
        </w:rPr>
        <w:t xml:space="preserve">Bernardo </w:t>
      </w:r>
      <w:proofErr w:type="spellStart"/>
      <w:r w:rsidR="00B60C30" w:rsidRPr="00B60C30">
        <w:rPr>
          <w:rFonts w:ascii="Arial" w:hAnsi="Arial" w:cs="Arial"/>
          <w:sz w:val="24"/>
          <w:szCs w:val="24"/>
        </w:rPr>
        <w:t>Ciriza</w:t>
      </w:r>
      <w:proofErr w:type="spellEnd"/>
      <w:r w:rsidR="00B60C30" w:rsidRPr="00B60C30">
        <w:rPr>
          <w:rFonts w:ascii="Arial" w:hAnsi="Arial" w:cs="Arial"/>
          <w:sz w:val="24"/>
          <w:szCs w:val="24"/>
        </w:rPr>
        <w:t xml:space="preserve"> Pérez</w:t>
      </w:r>
    </w:p>
    <w:sectPr w:rsidR="00B60C30" w:rsidRPr="00B60C30" w:rsidSect="00154360">
      <w:headerReference w:type="even" r:id="rId9"/>
      <w:headerReference w:type="default" r:id="rId10"/>
      <w:footerReference w:type="default" r:id="rId11"/>
      <w:headerReference w:type="first" r:id="rId12"/>
      <w:footerReference w:type="first" r:id="rId13"/>
      <w:pgSz w:w="11906" w:h="16838" w:code="9"/>
      <w:pgMar w:top="1560" w:right="849" w:bottom="1418" w:left="1418" w:header="851" w:footer="709" w:gutter="0"/>
      <w:paperSrc w:firs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766C" w:rsidRDefault="004B766C">
      <w:r>
        <w:separator/>
      </w:r>
    </w:p>
  </w:endnote>
  <w:endnote w:type="continuationSeparator" w:id="0">
    <w:p w:rsidR="004B766C" w:rsidRDefault="004B76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alibri-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145B" w:rsidRPr="00A2145B" w:rsidRDefault="00A2145B" w:rsidP="00A2145B">
    <w:pPr>
      <w:pStyle w:val="Piedepgina"/>
      <w:jc w:val="right"/>
      <w:rPr>
        <w:rFonts w:ascii="Courier New" w:hAnsi="Courier New" w:cs="Courier New"/>
        <w:sz w:val="18"/>
        <w:szCs w:val="18"/>
      </w:rPr>
    </w:pPr>
    <w:r w:rsidRPr="00A2145B">
      <w:rPr>
        <w:rFonts w:ascii="Courier New" w:hAnsi="Courier New" w:cs="Courier New"/>
        <w:sz w:val="18"/>
        <w:szCs w:val="18"/>
      </w:rPr>
      <w:t xml:space="preserve">Pág. </w:t>
    </w:r>
    <w:r w:rsidR="00FA28DC" w:rsidRPr="00A2145B">
      <w:rPr>
        <w:rStyle w:val="Nmerodepgina"/>
        <w:rFonts w:ascii="Courier New" w:hAnsi="Courier New" w:cs="Courier New"/>
        <w:sz w:val="18"/>
        <w:szCs w:val="18"/>
      </w:rPr>
      <w:fldChar w:fldCharType="begin"/>
    </w:r>
    <w:r w:rsidRPr="00A2145B">
      <w:rPr>
        <w:rStyle w:val="Nmerodepgina"/>
        <w:rFonts w:ascii="Courier New" w:hAnsi="Courier New" w:cs="Courier New"/>
        <w:sz w:val="18"/>
        <w:szCs w:val="18"/>
      </w:rPr>
      <w:instrText xml:space="preserve"> PAGE </w:instrText>
    </w:r>
    <w:r w:rsidR="00FA28DC" w:rsidRPr="00A2145B">
      <w:rPr>
        <w:rStyle w:val="Nmerodepgina"/>
        <w:rFonts w:ascii="Courier New" w:hAnsi="Courier New" w:cs="Courier New"/>
        <w:sz w:val="18"/>
        <w:szCs w:val="18"/>
      </w:rPr>
      <w:fldChar w:fldCharType="separate"/>
    </w:r>
    <w:r w:rsidR="00350570">
      <w:rPr>
        <w:rStyle w:val="Nmerodepgina"/>
        <w:rFonts w:ascii="Courier New" w:hAnsi="Courier New" w:cs="Courier New"/>
        <w:noProof/>
        <w:sz w:val="18"/>
        <w:szCs w:val="18"/>
      </w:rPr>
      <w:t>1</w:t>
    </w:r>
    <w:r w:rsidR="00FA28DC" w:rsidRPr="00A2145B">
      <w:rPr>
        <w:rStyle w:val="Nmerodepgina"/>
        <w:rFonts w:ascii="Courier New" w:hAnsi="Courier New" w:cs="Courier New"/>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145B" w:rsidRPr="00A2145B" w:rsidRDefault="00A2145B" w:rsidP="00A2145B">
    <w:pPr>
      <w:pStyle w:val="Piedepgina"/>
      <w:jc w:val="right"/>
      <w:rPr>
        <w:rFonts w:ascii="Courier New" w:hAnsi="Courier New" w:cs="Courier New"/>
        <w:sz w:val="18"/>
        <w:szCs w:val="18"/>
      </w:rPr>
    </w:pPr>
    <w:r w:rsidRPr="00A2145B">
      <w:rPr>
        <w:rFonts w:ascii="Courier New" w:hAnsi="Courier New" w:cs="Courier New"/>
        <w:sz w:val="18"/>
        <w:szCs w:val="18"/>
      </w:rPr>
      <w:t xml:space="preserve">Pág. </w:t>
    </w:r>
    <w:r w:rsidR="00FA28DC" w:rsidRPr="00A2145B">
      <w:rPr>
        <w:rStyle w:val="Nmerodepgina"/>
        <w:rFonts w:ascii="Courier New" w:hAnsi="Courier New" w:cs="Courier New"/>
        <w:sz w:val="18"/>
        <w:szCs w:val="18"/>
      </w:rPr>
      <w:fldChar w:fldCharType="begin"/>
    </w:r>
    <w:r w:rsidRPr="00A2145B">
      <w:rPr>
        <w:rStyle w:val="Nmerodepgina"/>
        <w:rFonts w:ascii="Courier New" w:hAnsi="Courier New" w:cs="Courier New"/>
        <w:sz w:val="18"/>
        <w:szCs w:val="18"/>
      </w:rPr>
      <w:instrText xml:space="preserve"> PAGE </w:instrText>
    </w:r>
    <w:r w:rsidR="00FA28DC" w:rsidRPr="00A2145B">
      <w:rPr>
        <w:rStyle w:val="Nmerodepgina"/>
        <w:rFonts w:ascii="Courier New" w:hAnsi="Courier New" w:cs="Courier New"/>
        <w:sz w:val="18"/>
        <w:szCs w:val="18"/>
      </w:rPr>
      <w:fldChar w:fldCharType="separate"/>
    </w:r>
    <w:r w:rsidR="00B60C30">
      <w:rPr>
        <w:rStyle w:val="Nmerodepgina"/>
        <w:rFonts w:ascii="Courier New" w:hAnsi="Courier New" w:cs="Courier New"/>
        <w:noProof/>
        <w:sz w:val="18"/>
        <w:szCs w:val="18"/>
      </w:rPr>
      <w:t>1</w:t>
    </w:r>
    <w:r w:rsidR="00FA28DC" w:rsidRPr="00A2145B">
      <w:rPr>
        <w:rStyle w:val="Nmerodepgina"/>
        <w:rFonts w:ascii="Courier New" w:hAnsi="Courier New" w:cs="Courier New"/>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766C" w:rsidRDefault="004B766C">
      <w:r>
        <w:separator/>
      </w:r>
    </w:p>
  </w:footnote>
  <w:footnote w:type="continuationSeparator" w:id="0">
    <w:p w:rsidR="004B766C" w:rsidRDefault="004B76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645D" w:rsidRDefault="00B60C30">
    <w:pPr>
      <w:pStyle w:val="Encabezado"/>
    </w:pPr>
    <w:r>
      <w:rPr>
        <w:noProof/>
      </w:rPr>
      <w:drawing>
        <wp:anchor distT="0" distB="0" distL="114300" distR="114300" simplePos="0" relativeHeight="251658240" behindDoc="0" locked="0" layoutInCell="1" allowOverlap="1" wp14:anchorId="6E81F314" wp14:editId="0A572A73">
          <wp:simplePos x="0" y="0"/>
          <wp:positionH relativeFrom="page">
            <wp:posOffset>25400</wp:posOffset>
          </wp:positionH>
          <wp:positionV relativeFrom="page">
            <wp:posOffset>19050</wp:posOffset>
          </wp:positionV>
          <wp:extent cx="7569186" cy="1803058"/>
          <wp:effectExtent l="0" t="0" r="0" b="6985"/>
          <wp:wrapNone/>
          <wp:docPr id="10" name="Imagen 10" descr="DG Funcion Publ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G Funcion Publica"/>
                  <pic:cNvPicPr>
                    <a:picLocks noChangeAspect="1" noChangeArrowheads="1"/>
                  </pic:cNvPicPr>
                </pic:nvPicPr>
                <pic:blipFill>
                  <a:blip r:embed="rId1"/>
                  <a:stretch>
                    <a:fillRect/>
                  </a:stretch>
                </pic:blipFill>
                <pic:spPr bwMode="auto">
                  <a:xfrm>
                    <a:off x="0" y="0"/>
                    <a:ext cx="7569186" cy="1803058"/>
                  </a:xfrm>
                  <a:prstGeom prst="rect">
                    <a:avLst/>
                  </a:prstGeom>
                  <a:noFill/>
                  <a:ln w="9525">
                    <a:noFill/>
                    <a:miter lim="800000"/>
                    <a:headEnd/>
                    <a:tailEnd/>
                  </a:ln>
                </pic:spPr>
              </pic:pic>
            </a:graphicData>
          </a:graphic>
        </wp:anchor>
      </w:drawing>
    </w:r>
  </w:p>
  <w:p w:rsidR="000D7E30" w:rsidRDefault="000D7E30">
    <w:pPr>
      <w:pStyle w:val="Encabezado"/>
    </w:pPr>
  </w:p>
  <w:p w:rsidR="000D7E30" w:rsidRDefault="000D7E30">
    <w:pPr>
      <w:pStyle w:val="Encabezado"/>
    </w:pPr>
  </w:p>
  <w:p w:rsidR="000D7E30" w:rsidRDefault="000D7E30">
    <w:pPr>
      <w:pStyle w:val="Encabezado"/>
    </w:pPr>
  </w:p>
  <w:p w:rsidR="000D7E30" w:rsidRDefault="000D7E30">
    <w:pPr>
      <w:pStyle w:val="Encabezado"/>
    </w:pPr>
  </w:p>
  <w:p w:rsidR="000D7E30" w:rsidRDefault="000D7E30">
    <w:pPr>
      <w:pStyle w:val="Encabezado"/>
    </w:pPr>
  </w:p>
  <w:p w:rsidR="000D7E30" w:rsidRDefault="000D7E30">
    <w:pPr>
      <w:pStyle w:val="Encabezado"/>
    </w:pPr>
  </w:p>
  <w:p w:rsidR="000D7E30" w:rsidRDefault="000D7E30">
    <w:pPr>
      <w:pStyle w:val="Encabezado"/>
    </w:pPr>
  </w:p>
  <w:p w:rsidR="000D7E30" w:rsidRDefault="000D7E30">
    <w:pPr>
      <w:pStyle w:val="Encabezado"/>
    </w:pPr>
  </w:p>
  <w:p w:rsidR="000D7E30" w:rsidRDefault="000D7E3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6F6F" w:rsidRPr="007250F0" w:rsidRDefault="00832136" w:rsidP="00B17CCC">
    <w:pPr>
      <w:pStyle w:val="Encabezado"/>
      <w:tabs>
        <w:tab w:val="clear" w:pos="4252"/>
        <w:tab w:val="clear" w:pos="8504"/>
        <w:tab w:val="left" w:pos="7860"/>
        <w:tab w:val="right" w:pos="9070"/>
      </w:tabs>
    </w:pPr>
    <w:r>
      <w:tab/>
    </w:r>
    <w:r w:rsidR="00B17CCC">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6F6F" w:rsidRDefault="00CA2943" w:rsidP="00696F6F">
    <w:pPr>
      <w:pStyle w:val="Encabezado"/>
      <w:ind w:left="-765"/>
    </w:pPr>
    <w:r>
      <w:rPr>
        <w:noProof/>
      </w:rPr>
      <w:drawing>
        <wp:anchor distT="0" distB="0" distL="114300" distR="114300" simplePos="0" relativeHeight="251654144" behindDoc="0" locked="0" layoutInCell="1" allowOverlap="1" wp14:anchorId="4D042BB5" wp14:editId="340DA5DB">
          <wp:simplePos x="0" y="0"/>
          <wp:positionH relativeFrom="page">
            <wp:align>left</wp:align>
          </wp:positionH>
          <wp:positionV relativeFrom="page">
            <wp:align>top</wp:align>
          </wp:positionV>
          <wp:extent cx="7569186" cy="1803058"/>
          <wp:effectExtent l="25400" t="0" r="14" b="0"/>
          <wp:wrapNone/>
          <wp:docPr id="17" name="Imagen 17" descr="DG Funcion Publ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G Funcion Publica"/>
                  <pic:cNvPicPr>
                    <a:picLocks noChangeAspect="1" noChangeArrowheads="1"/>
                  </pic:cNvPicPr>
                </pic:nvPicPr>
                <pic:blipFill>
                  <a:blip r:embed="rId1"/>
                  <a:stretch>
                    <a:fillRect/>
                  </a:stretch>
                </pic:blipFill>
                <pic:spPr bwMode="auto">
                  <a:xfrm>
                    <a:off x="0" y="0"/>
                    <a:ext cx="7569186" cy="1803058"/>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670399"/>
    <w:multiLevelType w:val="hybridMultilevel"/>
    <w:tmpl w:val="77E4D2A2"/>
    <w:lvl w:ilvl="0" w:tplc="0C0A0001">
      <w:start w:val="1"/>
      <w:numFmt w:val="bullet"/>
      <w:lvlText w:val=""/>
      <w:lvlJc w:val="left"/>
      <w:pPr>
        <w:ind w:left="1146" w:hanging="360"/>
      </w:pPr>
      <w:rPr>
        <w:rFonts w:ascii="Symbol" w:hAnsi="Symbol" w:hint="default"/>
      </w:rPr>
    </w:lvl>
    <w:lvl w:ilvl="1" w:tplc="0C0A0003">
      <w:start w:val="1"/>
      <w:numFmt w:val="bullet"/>
      <w:lvlText w:val="o"/>
      <w:lvlJc w:val="left"/>
      <w:pPr>
        <w:ind w:left="1866" w:hanging="360"/>
      </w:pPr>
      <w:rPr>
        <w:rFonts w:ascii="Courier New" w:hAnsi="Courier New" w:cs="Courier New" w:hint="default"/>
      </w:rPr>
    </w:lvl>
    <w:lvl w:ilvl="2" w:tplc="0C0A0005">
      <w:start w:val="1"/>
      <w:numFmt w:val="bullet"/>
      <w:lvlText w:val=""/>
      <w:lvlJc w:val="left"/>
      <w:pPr>
        <w:ind w:left="2586" w:hanging="360"/>
      </w:pPr>
      <w:rPr>
        <w:rFonts w:ascii="Wingdings" w:hAnsi="Wingdings" w:hint="default"/>
      </w:rPr>
    </w:lvl>
    <w:lvl w:ilvl="3" w:tplc="0C0A0001">
      <w:start w:val="1"/>
      <w:numFmt w:val="bullet"/>
      <w:lvlText w:val=""/>
      <w:lvlJc w:val="left"/>
      <w:pPr>
        <w:ind w:left="3306" w:hanging="360"/>
      </w:pPr>
      <w:rPr>
        <w:rFonts w:ascii="Symbol" w:hAnsi="Symbol" w:hint="default"/>
      </w:rPr>
    </w:lvl>
    <w:lvl w:ilvl="4" w:tplc="0C0A0003">
      <w:start w:val="1"/>
      <w:numFmt w:val="bullet"/>
      <w:lvlText w:val="o"/>
      <w:lvlJc w:val="left"/>
      <w:pPr>
        <w:ind w:left="4026" w:hanging="360"/>
      </w:pPr>
      <w:rPr>
        <w:rFonts w:ascii="Courier New" w:hAnsi="Courier New" w:cs="Courier New" w:hint="default"/>
      </w:rPr>
    </w:lvl>
    <w:lvl w:ilvl="5" w:tplc="0C0A0005">
      <w:start w:val="1"/>
      <w:numFmt w:val="bullet"/>
      <w:lvlText w:val=""/>
      <w:lvlJc w:val="left"/>
      <w:pPr>
        <w:ind w:left="4746" w:hanging="360"/>
      </w:pPr>
      <w:rPr>
        <w:rFonts w:ascii="Wingdings" w:hAnsi="Wingdings" w:hint="default"/>
      </w:rPr>
    </w:lvl>
    <w:lvl w:ilvl="6" w:tplc="0C0A0001">
      <w:start w:val="1"/>
      <w:numFmt w:val="bullet"/>
      <w:lvlText w:val=""/>
      <w:lvlJc w:val="left"/>
      <w:pPr>
        <w:ind w:left="5466" w:hanging="360"/>
      </w:pPr>
      <w:rPr>
        <w:rFonts w:ascii="Symbol" w:hAnsi="Symbol" w:hint="default"/>
      </w:rPr>
    </w:lvl>
    <w:lvl w:ilvl="7" w:tplc="0C0A0003">
      <w:start w:val="1"/>
      <w:numFmt w:val="bullet"/>
      <w:lvlText w:val="o"/>
      <w:lvlJc w:val="left"/>
      <w:pPr>
        <w:ind w:left="6186" w:hanging="360"/>
      </w:pPr>
      <w:rPr>
        <w:rFonts w:ascii="Courier New" w:hAnsi="Courier New" w:cs="Courier New" w:hint="default"/>
      </w:rPr>
    </w:lvl>
    <w:lvl w:ilvl="8" w:tplc="0C0A0005">
      <w:start w:val="1"/>
      <w:numFmt w:val="bullet"/>
      <w:lvlText w:val=""/>
      <w:lvlJc w:val="left"/>
      <w:pPr>
        <w:ind w:left="6906" w:hanging="36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evenAndOddHeaders/>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6784"/>
    <w:rsid w:val="00001DAB"/>
    <w:rsid w:val="000729E0"/>
    <w:rsid w:val="0009463A"/>
    <w:rsid w:val="000B64A1"/>
    <w:rsid w:val="000D7E30"/>
    <w:rsid w:val="00154360"/>
    <w:rsid w:val="00171E2A"/>
    <w:rsid w:val="001851F2"/>
    <w:rsid w:val="001861FE"/>
    <w:rsid w:val="00191A7A"/>
    <w:rsid w:val="00192C26"/>
    <w:rsid w:val="00202D39"/>
    <w:rsid w:val="002168BE"/>
    <w:rsid w:val="00277C9A"/>
    <w:rsid w:val="00291E79"/>
    <w:rsid w:val="002E7391"/>
    <w:rsid w:val="00310262"/>
    <w:rsid w:val="003163A3"/>
    <w:rsid w:val="00321A62"/>
    <w:rsid w:val="00350570"/>
    <w:rsid w:val="00355B58"/>
    <w:rsid w:val="00366D7C"/>
    <w:rsid w:val="003675E1"/>
    <w:rsid w:val="003825B5"/>
    <w:rsid w:val="00397A22"/>
    <w:rsid w:val="003A6A9F"/>
    <w:rsid w:val="003C5EB1"/>
    <w:rsid w:val="003F1206"/>
    <w:rsid w:val="004031A8"/>
    <w:rsid w:val="00415A8B"/>
    <w:rsid w:val="00426486"/>
    <w:rsid w:val="00453A73"/>
    <w:rsid w:val="004B766C"/>
    <w:rsid w:val="004C58DB"/>
    <w:rsid w:val="004C741B"/>
    <w:rsid w:val="004D7E1C"/>
    <w:rsid w:val="004E6022"/>
    <w:rsid w:val="004F4088"/>
    <w:rsid w:val="00524782"/>
    <w:rsid w:val="005367EB"/>
    <w:rsid w:val="00560A6B"/>
    <w:rsid w:val="00561B9C"/>
    <w:rsid w:val="00564594"/>
    <w:rsid w:val="00597336"/>
    <w:rsid w:val="005A20BC"/>
    <w:rsid w:val="005B095B"/>
    <w:rsid w:val="00610AAA"/>
    <w:rsid w:val="006357C5"/>
    <w:rsid w:val="006549B4"/>
    <w:rsid w:val="006764C1"/>
    <w:rsid w:val="00696F6F"/>
    <w:rsid w:val="006A5952"/>
    <w:rsid w:val="006B4FCC"/>
    <w:rsid w:val="006B7713"/>
    <w:rsid w:val="0072622D"/>
    <w:rsid w:val="00737049"/>
    <w:rsid w:val="00767C6E"/>
    <w:rsid w:val="00780CA4"/>
    <w:rsid w:val="00785113"/>
    <w:rsid w:val="00793F61"/>
    <w:rsid w:val="007E2631"/>
    <w:rsid w:val="007E640E"/>
    <w:rsid w:val="00800EE4"/>
    <w:rsid w:val="00814BE7"/>
    <w:rsid w:val="00832136"/>
    <w:rsid w:val="00841FB3"/>
    <w:rsid w:val="00842F23"/>
    <w:rsid w:val="008522CB"/>
    <w:rsid w:val="0086202F"/>
    <w:rsid w:val="00874D3E"/>
    <w:rsid w:val="0088464D"/>
    <w:rsid w:val="008F0594"/>
    <w:rsid w:val="009226EF"/>
    <w:rsid w:val="009603A5"/>
    <w:rsid w:val="00984D6C"/>
    <w:rsid w:val="00994342"/>
    <w:rsid w:val="009D73FA"/>
    <w:rsid w:val="009E202F"/>
    <w:rsid w:val="009E381E"/>
    <w:rsid w:val="00A117E7"/>
    <w:rsid w:val="00A2145B"/>
    <w:rsid w:val="00A2309F"/>
    <w:rsid w:val="00A23E08"/>
    <w:rsid w:val="00A622C5"/>
    <w:rsid w:val="00A6604D"/>
    <w:rsid w:val="00A95F7B"/>
    <w:rsid w:val="00AC0943"/>
    <w:rsid w:val="00AD0BD5"/>
    <w:rsid w:val="00AD167E"/>
    <w:rsid w:val="00B17CCC"/>
    <w:rsid w:val="00B36FF0"/>
    <w:rsid w:val="00B46857"/>
    <w:rsid w:val="00B5301A"/>
    <w:rsid w:val="00B56820"/>
    <w:rsid w:val="00B60C30"/>
    <w:rsid w:val="00BD6A02"/>
    <w:rsid w:val="00BE6458"/>
    <w:rsid w:val="00C001CB"/>
    <w:rsid w:val="00C0683F"/>
    <w:rsid w:val="00C6602C"/>
    <w:rsid w:val="00C7645D"/>
    <w:rsid w:val="00C81A2D"/>
    <w:rsid w:val="00CA2943"/>
    <w:rsid w:val="00CA2F12"/>
    <w:rsid w:val="00CC186C"/>
    <w:rsid w:val="00CE21CD"/>
    <w:rsid w:val="00CF10A9"/>
    <w:rsid w:val="00D27CE0"/>
    <w:rsid w:val="00D70C6B"/>
    <w:rsid w:val="00D90A71"/>
    <w:rsid w:val="00DA6D6E"/>
    <w:rsid w:val="00DB144D"/>
    <w:rsid w:val="00DF31FF"/>
    <w:rsid w:val="00DF6784"/>
    <w:rsid w:val="00E1016B"/>
    <w:rsid w:val="00E21BF7"/>
    <w:rsid w:val="00E31D89"/>
    <w:rsid w:val="00E343F1"/>
    <w:rsid w:val="00E603D3"/>
    <w:rsid w:val="00E804D2"/>
    <w:rsid w:val="00E96EAB"/>
    <w:rsid w:val="00EB1953"/>
    <w:rsid w:val="00EC72FF"/>
    <w:rsid w:val="00ED5CA9"/>
    <w:rsid w:val="00EF422E"/>
    <w:rsid w:val="00F323EB"/>
    <w:rsid w:val="00FA28DC"/>
    <w:rsid w:val="00FD263E"/>
  </w:rsids>
  <m:mathPr>
    <m:mathFont m:val="Cambria Math"/>
    <m:brkBin m:val="before"/>
    <m:brkBinSub m:val="--"/>
    <m:smallFrac/>
    <m:dispDef/>
    <m:lMargin m:val="0"/>
    <m:rMargin m:val="0"/>
    <m:defJc m:val="centerGroup"/>
    <m:wrapRight/>
    <m:intLim m:val="subSup"/>
    <m:naryLim m:val="subSup"/>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_tradnl" w:eastAsia="es-ES_tradn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semiHidden="0" w:unhideWhenUsed="0" w:qFormat="1"/>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857"/>
    <w:rPr>
      <w:lang w:val="es-ES" w:eastAsia="es-ES"/>
    </w:rPr>
  </w:style>
  <w:style w:type="paragraph" w:styleId="Ttulo1">
    <w:name w:val="heading 1"/>
    <w:basedOn w:val="Normal"/>
    <w:next w:val="Normal"/>
    <w:qFormat/>
    <w:rsid w:val="00B46857"/>
    <w:pPr>
      <w:keepNext/>
      <w:jc w:val="right"/>
      <w:outlineLvl w:val="0"/>
    </w:pPr>
    <w:rPr>
      <w:rFonts w:ascii="Courier New" w:hAnsi="Courier New"/>
      <w:b/>
      <w:i/>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semiHidden/>
    <w:rsid w:val="005367EB"/>
    <w:rPr>
      <w:rFonts w:ascii="Tahoma" w:hAnsi="Tahoma" w:cs="Tahoma"/>
      <w:sz w:val="16"/>
      <w:szCs w:val="16"/>
    </w:rPr>
  </w:style>
  <w:style w:type="paragraph" w:styleId="Encabezado">
    <w:name w:val="header"/>
    <w:basedOn w:val="Normal"/>
    <w:rsid w:val="00F34884"/>
    <w:pPr>
      <w:tabs>
        <w:tab w:val="center" w:pos="4252"/>
        <w:tab w:val="right" w:pos="8504"/>
      </w:tabs>
    </w:pPr>
  </w:style>
  <w:style w:type="paragraph" w:styleId="Piedepgina">
    <w:name w:val="footer"/>
    <w:basedOn w:val="Normal"/>
    <w:rsid w:val="00F34884"/>
    <w:pPr>
      <w:tabs>
        <w:tab w:val="center" w:pos="4252"/>
        <w:tab w:val="right" w:pos="8504"/>
      </w:tabs>
    </w:pPr>
  </w:style>
  <w:style w:type="paragraph" w:styleId="Mapadeldocumento">
    <w:name w:val="Document Map"/>
    <w:basedOn w:val="Normal"/>
    <w:link w:val="MapadeldocumentoCar"/>
    <w:rsid w:val="001421C6"/>
    <w:rPr>
      <w:rFonts w:ascii="Lucida Grande" w:hAnsi="Lucida Grande"/>
    </w:rPr>
  </w:style>
  <w:style w:type="character" w:customStyle="1" w:styleId="MapadeldocumentoCar">
    <w:name w:val="Mapa del documento Car"/>
    <w:basedOn w:val="Fuentedeprrafopredeter"/>
    <w:link w:val="Mapadeldocumento"/>
    <w:rsid w:val="001421C6"/>
    <w:rPr>
      <w:rFonts w:ascii="Lucida Grande" w:hAnsi="Lucida Grande"/>
      <w:sz w:val="24"/>
      <w:szCs w:val="24"/>
      <w:lang w:val="es-ES" w:eastAsia="es-ES"/>
    </w:rPr>
  </w:style>
  <w:style w:type="table" w:styleId="Tablaconcuadrcula">
    <w:name w:val="Table Grid"/>
    <w:basedOn w:val="Tablanormal"/>
    <w:rsid w:val="00B468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A2145B"/>
  </w:style>
  <w:style w:type="character" w:styleId="Hipervnculo">
    <w:name w:val="Hyperlink"/>
    <w:basedOn w:val="Fuentedeprrafopredeter"/>
    <w:unhideWhenUsed/>
    <w:rsid w:val="00A622C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_tradnl" w:eastAsia="es-ES_tradn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semiHidden="0" w:unhideWhenUsed="0" w:qFormat="1"/>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857"/>
    <w:rPr>
      <w:lang w:val="es-ES" w:eastAsia="es-ES"/>
    </w:rPr>
  </w:style>
  <w:style w:type="paragraph" w:styleId="Ttulo1">
    <w:name w:val="heading 1"/>
    <w:basedOn w:val="Normal"/>
    <w:next w:val="Normal"/>
    <w:qFormat/>
    <w:rsid w:val="00B46857"/>
    <w:pPr>
      <w:keepNext/>
      <w:jc w:val="right"/>
      <w:outlineLvl w:val="0"/>
    </w:pPr>
    <w:rPr>
      <w:rFonts w:ascii="Courier New" w:hAnsi="Courier New"/>
      <w:b/>
      <w:i/>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semiHidden/>
    <w:rsid w:val="005367EB"/>
    <w:rPr>
      <w:rFonts w:ascii="Tahoma" w:hAnsi="Tahoma" w:cs="Tahoma"/>
      <w:sz w:val="16"/>
      <w:szCs w:val="16"/>
    </w:rPr>
  </w:style>
  <w:style w:type="paragraph" w:styleId="Encabezado">
    <w:name w:val="header"/>
    <w:basedOn w:val="Normal"/>
    <w:rsid w:val="00F34884"/>
    <w:pPr>
      <w:tabs>
        <w:tab w:val="center" w:pos="4252"/>
        <w:tab w:val="right" w:pos="8504"/>
      </w:tabs>
    </w:pPr>
  </w:style>
  <w:style w:type="paragraph" w:styleId="Piedepgina">
    <w:name w:val="footer"/>
    <w:basedOn w:val="Normal"/>
    <w:rsid w:val="00F34884"/>
    <w:pPr>
      <w:tabs>
        <w:tab w:val="center" w:pos="4252"/>
        <w:tab w:val="right" w:pos="8504"/>
      </w:tabs>
    </w:pPr>
  </w:style>
  <w:style w:type="paragraph" w:styleId="Mapadeldocumento">
    <w:name w:val="Document Map"/>
    <w:basedOn w:val="Normal"/>
    <w:link w:val="MapadeldocumentoCar"/>
    <w:rsid w:val="001421C6"/>
    <w:rPr>
      <w:rFonts w:ascii="Lucida Grande" w:hAnsi="Lucida Grande"/>
    </w:rPr>
  </w:style>
  <w:style w:type="character" w:customStyle="1" w:styleId="MapadeldocumentoCar">
    <w:name w:val="Mapa del documento Car"/>
    <w:basedOn w:val="Fuentedeprrafopredeter"/>
    <w:link w:val="Mapadeldocumento"/>
    <w:rsid w:val="001421C6"/>
    <w:rPr>
      <w:rFonts w:ascii="Lucida Grande" w:hAnsi="Lucida Grande"/>
      <w:sz w:val="24"/>
      <w:szCs w:val="24"/>
      <w:lang w:val="es-ES" w:eastAsia="es-ES"/>
    </w:rPr>
  </w:style>
  <w:style w:type="table" w:styleId="Tablaconcuadrcula">
    <w:name w:val="Table Grid"/>
    <w:basedOn w:val="Tablanormal"/>
    <w:rsid w:val="00B468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A2145B"/>
  </w:style>
  <w:style w:type="character" w:styleId="Hipervnculo">
    <w:name w:val="Hyperlink"/>
    <w:basedOn w:val="Fuentedeprrafopredeter"/>
    <w:unhideWhenUsed/>
    <w:rsid w:val="00A622C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5614241">
      <w:bodyDiv w:val="1"/>
      <w:marLeft w:val="0"/>
      <w:marRight w:val="0"/>
      <w:marTop w:val="0"/>
      <w:marBottom w:val="0"/>
      <w:divBdr>
        <w:top w:val="none" w:sz="0" w:space="0" w:color="auto"/>
        <w:left w:val="none" w:sz="0" w:space="0" w:color="auto"/>
        <w:bottom w:val="none" w:sz="0" w:space="0" w:color="auto"/>
        <w:right w:val="none" w:sz="0" w:space="0" w:color="auto"/>
      </w:divBdr>
    </w:div>
    <w:div w:id="1130707640">
      <w:bodyDiv w:val="1"/>
      <w:marLeft w:val="0"/>
      <w:marRight w:val="0"/>
      <w:marTop w:val="0"/>
      <w:marBottom w:val="0"/>
      <w:divBdr>
        <w:top w:val="none" w:sz="0" w:space="0" w:color="auto"/>
        <w:left w:val="none" w:sz="0" w:space="0" w:color="auto"/>
        <w:bottom w:val="none" w:sz="0" w:space="0" w:color="auto"/>
        <w:right w:val="none" w:sz="0" w:space="0" w:color="auto"/>
      </w:divBdr>
    </w:div>
    <w:div w:id="1145122607">
      <w:bodyDiv w:val="1"/>
      <w:marLeft w:val="0"/>
      <w:marRight w:val="0"/>
      <w:marTop w:val="0"/>
      <w:marBottom w:val="0"/>
      <w:divBdr>
        <w:top w:val="none" w:sz="0" w:space="0" w:color="auto"/>
        <w:left w:val="none" w:sz="0" w:space="0" w:color="auto"/>
        <w:bottom w:val="none" w:sz="0" w:space="0" w:color="auto"/>
        <w:right w:val="none" w:sz="0" w:space="0" w:color="auto"/>
      </w:divBdr>
    </w:div>
    <w:div w:id="2041978816">
      <w:bodyDiv w:val="1"/>
      <w:marLeft w:val="0"/>
      <w:marRight w:val="0"/>
      <w:marTop w:val="0"/>
      <w:marBottom w:val="0"/>
      <w:divBdr>
        <w:top w:val="none" w:sz="0" w:space="0" w:color="auto"/>
        <w:left w:val="none" w:sz="0" w:space="0" w:color="auto"/>
        <w:bottom w:val="none" w:sz="0" w:space="0" w:color="auto"/>
        <w:right w:val="none" w:sz="0" w:space="0" w:color="auto"/>
      </w:divBdr>
    </w:div>
    <w:div w:id="20600069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C5DC6D-C858-4040-9C7C-8140D53F01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276</Words>
  <Characters>1524</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1797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dc:creator>
  <cp:lastModifiedBy>Aranaz, Carlota</cp:lastModifiedBy>
  <cp:revision>8</cp:revision>
  <cp:lastPrinted>2021-02-09T11:23:00Z</cp:lastPrinted>
  <dcterms:created xsi:type="dcterms:W3CDTF">2021-02-15T16:03:00Z</dcterms:created>
  <dcterms:modified xsi:type="dcterms:W3CDTF">2021-03-09T15:08:00Z</dcterms:modified>
</cp:coreProperties>
</file>