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datos de la Estrategia de Especialización Inteligente en Navarra,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2.88"/>
        </w:rPr>
      </w:pPr>
      <w:r>
        <w:rPr>
          <w:rStyle w:val="1"/>
          <w:spacing w:val="-2.88"/>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w:t>
      </w:r>
    </w:p>
    <w:p>
      <w:pPr>
        <w:pStyle w:val="0"/>
        <w:suppressAutoHyphens w:val="false"/>
        <w:rPr>
          <w:rStyle w:val="1"/>
        </w:rPr>
      </w:pPr>
      <w:r>
        <w:rPr>
          <w:rStyle w:val="1"/>
        </w:rPr>
        <w:t xml:space="preserve">La semana pasada el Consejero de Desarrollo Económico y Empresarial, Mikel lrujo, participó en un encuentro europeo sobre especialización inteligente para la recuperación con la Comisaria Europea para la Innovación, Investigación, Cultura, Educación y Juventud, Mariya Gabriel, y con el presidente y el vicepresidente del Comité Europeo de las Regiones, Apostolos Tzitzikostas y Markku Markkula, respectivamente.</w:t>
      </w:r>
    </w:p>
    <w:p>
      <w:pPr>
        <w:pStyle w:val="0"/>
        <w:suppressAutoHyphens w:val="false"/>
        <w:rPr>
          <w:rStyle w:val="1"/>
        </w:rPr>
      </w:pPr>
      <w:r>
        <w:rPr>
          <w:rStyle w:val="1"/>
        </w:rPr>
        <w:t xml:space="preserve">El objetivo del mismo era profundizar en el análisis acerca de la importancia de la especialización inteligente como principio organizativo clave de la reactivación económica y social, y en el papel que las estrategias de especialización inteligente desempeñan en la política de cohesión y el desarrollo regional, así como en la transformación económica a largo plazo.</w:t>
      </w:r>
    </w:p>
    <w:p>
      <w:pPr>
        <w:pStyle w:val="0"/>
        <w:suppressAutoHyphens w:val="false"/>
        <w:rPr>
          <w:rStyle w:val="1"/>
        </w:rPr>
      </w:pPr>
      <w:r>
        <w:rPr>
          <w:rStyle w:val="1"/>
        </w:rPr>
        <w:t xml:space="preserve">En la mismo se hizo, además, una valoración comparativa de diferentes hitos entre las regiones participantes, entre las que se encuentra nuestra Comunidad.</w:t>
      </w:r>
    </w:p>
    <w:p>
      <w:pPr>
        <w:pStyle w:val="0"/>
        <w:suppressAutoHyphens w:val="false"/>
        <w:rPr>
          <w:rStyle w:val="1"/>
        </w:rPr>
      </w:pPr>
      <w:r>
        <w:rPr>
          <w:rStyle w:val="1"/>
        </w:rPr>
        <w:t xml:space="preserve">Por todo ello, se dirige la siguiente pregunta oral al Consejero de Desarrollo Económico y Empresarial:</w:t>
      </w:r>
    </w:p>
    <w:p>
      <w:pPr>
        <w:pStyle w:val="0"/>
        <w:suppressAutoHyphens w:val="false"/>
        <w:rPr>
          <w:rStyle w:val="1"/>
        </w:rPr>
      </w:pPr>
      <w:r>
        <w:rPr>
          <w:rStyle w:val="1"/>
        </w:rPr>
        <w:t xml:space="preserve">¿Qué valoración hace de los datos de nuestra Comunidad y qué medidas tiene previsto adoptar su Departamento para seguir mejorando la situación actual?</w:t>
      </w:r>
    </w:p>
    <w:p>
      <w:pPr>
        <w:pStyle w:val="0"/>
        <w:suppressAutoHyphens w:val="false"/>
        <w:rPr>
          <w:rStyle w:val="1"/>
        </w:rPr>
      </w:pPr>
      <w:r>
        <w:rPr>
          <w:rStyle w:val="1"/>
        </w:rPr>
        <w:t xml:space="preserve">Pamplona-lruña a 15 de abril de 2021</w:t>
      </w:r>
    </w:p>
    <w:p>
      <w:pPr>
        <w:pStyle w:val="0"/>
        <w:suppressAutoHyphens w:val="false"/>
        <w:rPr>
          <w:rStyle w:val="1"/>
        </w:rPr>
      </w:pPr>
      <w:r>
        <w:rPr>
          <w:rStyle w:val="1"/>
        </w:rPr>
        <w:t xml:space="preserve">La Parlamentaria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